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20"/>
      </w:pPr>
      <w:r>
        <w:t xml:space="preserve">Grundsätzlich gilt für das Template </w:t>
      </w:r>
      <w:proofErr w:type="spellStart"/>
      <w:r>
        <w:rPr>
          <w:i/>
          <w:sz w:val="22"/>
        </w:rPr>
        <w:t>migratoryFish</w:t>
      </w:r>
      <w:proofErr w:type="spellEnd"/>
      <w:r>
        <w:t>:</w:t>
      </w:r>
    </w:p>
    <w:p>
      <w:pPr>
        <w:spacing w:after="120"/>
      </w:pPr>
      <w:r>
        <w:t xml:space="preserve">Alle Gewässerabschnitte, die in der Kategorie „Programmgewässer für Wanderfische“, Rheinhauptstrom oder in einem </w:t>
      </w:r>
      <w:r>
        <w:rPr>
          <w:rFonts w:cs="Verdana"/>
        </w:rPr>
        <w:t>WRRL-Gewässernetz mit Einzugsgebieten &gt; 2.500 km² (auch Teil A-Gewässer genannt)</w:t>
      </w:r>
      <w:r>
        <w:t xml:space="preserve"> liegen, sind der Schablone hinzuzufügen.</w:t>
      </w:r>
    </w:p>
    <w:p>
      <w:pPr>
        <w:spacing w:after="120"/>
      </w:pPr>
      <w:r>
        <w:t xml:space="preserve">Generell gilt: </w:t>
      </w:r>
      <w:proofErr w:type="gramStart"/>
      <w:r>
        <w:t>immer</w:t>
      </w:r>
      <w:proofErr w:type="gramEnd"/>
      <w:r>
        <w:t xml:space="preserve"> wenn sich im Gewässerverlauf ein Attributwert eines Attributs, das „</w:t>
      </w:r>
      <w:proofErr w:type="spellStart"/>
      <w:r>
        <w:t>mandatory</w:t>
      </w:r>
      <w:proofErr w:type="spellEnd"/>
      <w:r>
        <w:t>“ ist, ändert, muss ein neuer Gewässerabschnitt (Segment) angelegt werden.</w:t>
      </w:r>
    </w:p>
    <w:p>
      <w:pPr>
        <w:spacing w:after="120"/>
      </w:pPr>
    </w:p>
    <w:tbl>
      <w:tblPr>
        <w:tblStyle w:val="Tabellenraster"/>
        <w:tblW w:w="4620" w:type="pct"/>
        <w:tblLayout w:type="fixed"/>
        <w:tblLook w:val="04A0" w:firstRow="1" w:lastRow="0" w:firstColumn="1" w:lastColumn="0" w:noHBand="0" w:noVBand="1"/>
      </w:tblPr>
      <w:tblGrid>
        <w:gridCol w:w="1237"/>
        <w:gridCol w:w="3253"/>
        <w:gridCol w:w="1319"/>
        <w:gridCol w:w="5839"/>
        <w:gridCol w:w="842"/>
        <w:gridCol w:w="702"/>
      </w:tblGrid>
      <w:tr>
        <w:trPr>
          <w:tblHeader/>
        </w:trPr>
        <w:tc>
          <w:tcPr>
            <w:tcW w:w="469" w:type="pct"/>
            <w:vAlign w:val="center"/>
          </w:tcPr>
          <w:p>
            <w:pPr>
              <w:spacing w:after="120"/>
              <w:rPr>
                <w:sz w:val="18"/>
                <w:szCs w:val="18"/>
              </w:rPr>
            </w:pPr>
            <w:r>
              <w:rPr>
                <w:rFonts w:cs="Verdana,Bold"/>
                <w:b/>
                <w:bCs/>
                <w:sz w:val="18"/>
                <w:szCs w:val="18"/>
              </w:rPr>
              <w:t>Attribut</w:t>
            </w:r>
          </w:p>
        </w:tc>
        <w:tc>
          <w:tcPr>
            <w:tcW w:w="1233" w:type="pct"/>
            <w:vAlign w:val="center"/>
          </w:tcPr>
          <w:p>
            <w:pPr>
              <w:spacing w:after="120"/>
              <w:rPr>
                <w:sz w:val="18"/>
                <w:szCs w:val="18"/>
              </w:rPr>
            </w:pPr>
            <w:r>
              <w:rPr>
                <w:rFonts w:cs="Verdana,Bold"/>
                <w:b/>
                <w:bCs/>
                <w:sz w:val="18"/>
                <w:szCs w:val="18"/>
              </w:rPr>
              <w:t>Definition</w:t>
            </w:r>
          </w:p>
        </w:tc>
        <w:tc>
          <w:tcPr>
            <w:tcW w:w="500" w:type="pct"/>
            <w:vAlign w:val="center"/>
          </w:tcPr>
          <w:p>
            <w:pPr>
              <w:spacing w:after="120"/>
              <w:rPr>
                <w:sz w:val="18"/>
                <w:szCs w:val="18"/>
              </w:rPr>
            </w:pPr>
            <w:r>
              <w:rPr>
                <w:rFonts w:cs="Verdana,Bold"/>
                <w:b/>
                <w:bCs/>
                <w:sz w:val="18"/>
                <w:szCs w:val="18"/>
              </w:rPr>
              <w:t xml:space="preserve">Attributtyp </w:t>
            </w:r>
            <w:r>
              <w:rPr>
                <w:rFonts w:cs="Verdana,Bold"/>
                <w:b/>
                <w:bCs/>
                <w:i/>
                <w:sz w:val="18"/>
                <w:szCs w:val="18"/>
              </w:rPr>
              <w:t>(Type)</w:t>
            </w:r>
          </w:p>
        </w:tc>
        <w:tc>
          <w:tcPr>
            <w:tcW w:w="2213" w:type="pct"/>
            <w:vAlign w:val="center"/>
          </w:tcPr>
          <w:p>
            <w:pPr>
              <w:spacing w:after="120"/>
              <w:rPr>
                <w:sz w:val="18"/>
                <w:szCs w:val="18"/>
              </w:rPr>
            </w:pPr>
            <w:r>
              <w:rPr>
                <w:rFonts w:cs="Verdana,Bold"/>
                <w:b/>
                <w:bCs/>
                <w:sz w:val="18"/>
                <w:szCs w:val="18"/>
              </w:rPr>
              <w:t xml:space="preserve">Werte </w:t>
            </w:r>
            <w:r>
              <w:rPr>
                <w:rFonts w:cs="Verdana,Bold"/>
                <w:b/>
                <w:bCs/>
                <w:i/>
                <w:sz w:val="18"/>
                <w:szCs w:val="18"/>
              </w:rPr>
              <w:t>(Values)</w:t>
            </w:r>
          </w:p>
        </w:tc>
        <w:tc>
          <w:tcPr>
            <w:tcW w:w="319" w:type="pct"/>
            <w:vAlign w:val="center"/>
          </w:tcPr>
          <w:p>
            <w:pPr>
              <w:spacing w:after="120"/>
              <w:rPr>
                <w:rFonts w:cs="Verdana,Bold"/>
                <w:b/>
                <w:bCs/>
                <w:sz w:val="18"/>
                <w:szCs w:val="18"/>
              </w:rPr>
            </w:pPr>
            <w:r>
              <w:rPr>
                <w:rFonts w:cs="Verdana,Bold"/>
                <w:b/>
                <w:bCs/>
                <w:sz w:val="18"/>
                <w:szCs w:val="18"/>
              </w:rPr>
              <w:t>WRRL</w:t>
            </w:r>
          </w:p>
        </w:tc>
        <w:tc>
          <w:tcPr>
            <w:tcW w:w="266" w:type="pct"/>
            <w:vAlign w:val="center"/>
          </w:tcPr>
          <w:p>
            <w:pPr>
              <w:spacing w:after="120"/>
              <w:rPr>
                <w:rFonts w:cs="Verdana,Bold"/>
                <w:b/>
                <w:bCs/>
                <w:sz w:val="18"/>
                <w:szCs w:val="18"/>
              </w:rPr>
            </w:pPr>
            <w:r>
              <w:rPr>
                <w:rFonts w:cs="Verdana,Bold"/>
                <w:b/>
                <w:bCs/>
                <w:sz w:val="18"/>
                <w:szCs w:val="18"/>
              </w:rPr>
              <w:t>MP</w:t>
            </w:r>
          </w:p>
        </w:tc>
      </w:tr>
      <w:tr>
        <w:tc>
          <w:tcPr>
            <w:tcW w:w="469" w:type="pct"/>
            <w:vAlign w:val="center"/>
          </w:tcPr>
          <w:p>
            <w:pPr>
              <w:spacing w:after="120"/>
              <w:rPr>
                <w:rFonts w:cs="Verdana,Bold"/>
                <w:b/>
                <w:bCs/>
                <w:sz w:val="18"/>
                <w:szCs w:val="18"/>
              </w:rPr>
            </w:pPr>
            <w:proofErr w:type="spellStart"/>
            <w:r>
              <w:rPr>
                <w:sz w:val="18"/>
                <w:szCs w:val="18"/>
              </w:rPr>
              <w:t>River_Cat</w:t>
            </w:r>
            <w:proofErr w:type="spellEnd"/>
          </w:p>
        </w:tc>
        <w:tc>
          <w:tcPr>
            <w:tcW w:w="1233" w:type="pct"/>
            <w:vAlign w:val="center"/>
          </w:tcPr>
          <w:p>
            <w:pPr>
              <w:spacing w:after="120"/>
              <w:rPr>
                <w:rFonts w:cs="Verdana,Bold"/>
                <w:b/>
                <w:bCs/>
                <w:sz w:val="18"/>
                <w:szCs w:val="18"/>
              </w:rPr>
            </w:pPr>
            <w:r>
              <w:rPr>
                <w:sz w:val="18"/>
                <w:szCs w:val="18"/>
              </w:rPr>
              <w:t>Kategorie des Gewässers, in dem der Gewässerabschnitt liegt</w:t>
            </w:r>
          </w:p>
        </w:tc>
        <w:tc>
          <w:tcPr>
            <w:tcW w:w="500" w:type="pct"/>
            <w:vAlign w:val="center"/>
          </w:tcPr>
          <w:p>
            <w:pPr>
              <w:spacing w:after="120"/>
              <w:rPr>
                <w:rFonts w:cs="Verdana,Bold"/>
                <w:b/>
                <w:bCs/>
                <w:sz w:val="18"/>
                <w:szCs w:val="18"/>
              </w:rPr>
            </w:pPr>
            <w:r>
              <w:rPr>
                <w:sz w:val="18"/>
                <w:szCs w:val="18"/>
              </w:rPr>
              <w:t xml:space="preserve">N (1) </w:t>
            </w:r>
            <w:proofErr w:type="spellStart"/>
            <w:r>
              <w:rPr>
                <w:sz w:val="18"/>
                <w:szCs w:val="18"/>
              </w:rPr>
              <w:t>mandatory</w:t>
            </w:r>
            <w:proofErr w:type="spellEnd"/>
          </w:p>
        </w:tc>
        <w:tc>
          <w:tcPr>
            <w:tcW w:w="2213" w:type="pct"/>
            <w:vAlign w:val="center"/>
          </w:tcPr>
          <w:p>
            <w:pPr>
              <w:spacing w:after="120"/>
              <w:rPr>
                <w:sz w:val="18"/>
                <w:szCs w:val="18"/>
              </w:rPr>
            </w:pPr>
            <w:r>
              <w:rPr>
                <w:sz w:val="18"/>
                <w:szCs w:val="18"/>
              </w:rPr>
              <w:t xml:space="preserve">1 = Rhein (Rhine) </w:t>
            </w:r>
          </w:p>
          <w:p>
            <w:pPr>
              <w:spacing w:after="120"/>
              <w:rPr>
                <w:sz w:val="18"/>
                <w:szCs w:val="18"/>
              </w:rPr>
            </w:pPr>
            <w:r>
              <w:rPr>
                <w:sz w:val="18"/>
                <w:szCs w:val="18"/>
              </w:rPr>
              <w:t xml:space="preserve">2 = Zuflüsse mit einem Einzugsgebiet größer 2500 km² (=WRRL-Gewässernetz Teil A) </w:t>
            </w:r>
          </w:p>
          <w:p>
            <w:pPr>
              <w:spacing w:after="120"/>
              <w:rPr>
                <w:sz w:val="18"/>
                <w:szCs w:val="18"/>
              </w:rPr>
            </w:pPr>
            <w:r>
              <w:rPr>
                <w:sz w:val="18"/>
                <w:szCs w:val="18"/>
              </w:rPr>
              <w:t>3 = Zuflüsse mit einem Einzugsgebiet kleiner 2500 km</w:t>
            </w:r>
            <w:r>
              <w:rPr>
                <w:sz w:val="18"/>
                <w:szCs w:val="18"/>
                <w:vertAlign w:val="superscript"/>
              </w:rPr>
              <w:t>2</w:t>
            </w:r>
            <w:r>
              <w:rPr>
                <w:sz w:val="18"/>
                <w:szCs w:val="18"/>
              </w:rPr>
              <w:t xml:space="preserve"> (= Programmgewässer für Wanderfische)</w:t>
            </w:r>
          </w:p>
          <w:p>
            <w:pPr>
              <w:spacing w:after="120"/>
              <w:rPr>
                <w:rFonts w:cs="Verdana,Bold"/>
                <w:b/>
                <w:bCs/>
                <w:sz w:val="18"/>
                <w:szCs w:val="18"/>
              </w:rPr>
            </w:pPr>
          </w:p>
        </w:tc>
        <w:tc>
          <w:tcPr>
            <w:tcW w:w="319" w:type="pct"/>
            <w:vAlign w:val="center"/>
          </w:tcPr>
          <w:p>
            <w:pPr>
              <w:spacing w:after="120"/>
              <w:rPr>
                <w:sz w:val="18"/>
                <w:szCs w:val="18"/>
              </w:rPr>
            </w:pPr>
            <w:r>
              <w:rPr>
                <w:sz w:val="18"/>
                <w:szCs w:val="18"/>
              </w:rPr>
              <w:t xml:space="preserve">x </w:t>
            </w:r>
          </w:p>
        </w:tc>
        <w:tc>
          <w:tcPr>
            <w:tcW w:w="266" w:type="pct"/>
            <w:vAlign w:val="center"/>
          </w:tcPr>
          <w:p>
            <w:pPr>
              <w:spacing w:after="120"/>
              <w:rPr>
                <w:sz w:val="18"/>
                <w:szCs w:val="18"/>
              </w:rPr>
            </w:pPr>
            <w:r>
              <w:rPr>
                <w:sz w:val="18"/>
                <w:szCs w:val="18"/>
              </w:rPr>
              <w:t xml:space="preserve">x </w:t>
            </w:r>
          </w:p>
        </w:tc>
      </w:tr>
      <w:tr>
        <w:tc>
          <w:tcPr>
            <w:tcW w:w="469" w:type="pct"/>
            <w:vAlign w:val="center"/>
          </w:tcPr>
          <w:p>
            <w:pPr>
              <w:spacing w:before="240" w:after="120"/>
              <w:rPr>
                <w:sz w:val="18"/>
                <w:szCs w:val="18"/>
              </w:rPr>
            </w:pPr>
            <w:proofErr w:type="spellStart"/>
            <w:r>
              <w:rPr>
                <w:sz w:val="18"/>
                <w:szCs w:val="18"/>
              </w:rPr>
              <w:t>River_Sec</w:t>
            </w:r>
            <w:proofErr w:type="spellEnd"/>
          </w:p>
        </w:tc>
        <w:tc>
          <w:tcPr>
            <w:tcW w:w="1233" w:type="pct"/>
            <w:vAlign w:val="center"/>
          </w:tcPr>
          <w:p>
            <w:pPr>
              <w:spacing w:before="240" w:after="120"/>
              <w:rPr>
                <w:sz w:val="18"/>
                <w:szCs w:val="18"/>
              </w:rPr>
            </w:pPr>
            <w:r>
              <w:rPr>
                <w:sz w:val="18"/>
                <w:szCs w:val="18"/>
              </w:rPr>
              <w:t>Rheinabschnitt/Nebenflusssystem</w:t>
            </w:r>
          </w:p>
        </w:tc>
        <w:tc>
          <w:tcPr>
            <w:tcW w:w="500" w:type="pct"/>
            <w:vAlign w:val="center"/>
          </w:tcPr>
          <w:p>
            <w:pPr>
              <w:spacing w:before="240" w:after="120"/>
              <w:rPr>
                <w:sz w:val="18"/>
                <w:szCs w:val="18"/>
              </w:rPr>
            </w:pPr>
            <w:proofErr w:type="gramStart"/>
            <w:r>
              <w:rPr>
                <w:sz w:val="18"/>
                <w:szCs w:val="18"/>
              </w:rPr>
              <w:t>N(</w:t>
            </w:r>
            <w:proofErr w:type="gramEnd"/>
            <w:r>
              <w:rPr>
                <w:sz w:val="18"/>
                <w:szCs w:val="18"/>
              </w:rPr>
              <w:t xml:space="preserve">1) </w:t>
            </w:r>
            <w:proofErr w:type="spellStart"/>
            <w:r>
              <w:rPr>
                <w:sz w:val="18"/>
                <w:szCs w:val="18"/>
              </w:rPr>
              <w:t>mandatory</w:t>
            </w:r>
            <w:proofErr w:type="spellEnd"/>
          </w:p>
        </w:tc>
        <w:tc>
          <w:tcPr>
            <w:tcW w:w="2213" w:type="pct"/>
            <w:vAlign w:val="center"/>
          </w:tcPr>
          <w:p>
            <w:pPr>
              <w:spacing w:after="120"/>
              <w:rPr>
                <w:sz w:val="18"/>
                <w:szCs w:val="18"/>
              </w:rPr>
            </w:pPr>
            <w:r>
              <w:rPr>
                <w:sz w:val="18"/>
                <w:szCs w:val="18"/>
              </w:rPr>
              <w:t xml:space="preserve">1 = Deltarhein und Rheinarme inkl. </w:t>
            </w:r>
            <w:proofErr w:type="spellStart"/>
            <w:r>
              <w:rPr>
                <w:sz w:val="18"/>
                <w:szCs w:val="18"/>
              </w:rPr>
              <w:t>IJssel</w:t>
            </w:r>
            <w:proofErr w:type="spellEnd"/>
          </w:p>
          <w:p>
            <w:pPr>
              <w:spacing w:after="120"/>
              <w:rPr>
                <w:sz w:val="18"/>
                <w:szCs w:val="18"/>
              </w:rPr>
            </w:pPr>
            <w:r>
              <w:rPr>
                <w:sz w:val="18"/>
                <w:szCs w:val="18"/>
              </w:rPr>
              <w:t>2 = Niederrhein und Zuflüsse</w:t>
            </w:r>
          </w:p>
          <w:p>
            <w:pPr>
              <w:spacing w:after="120"/>
              <w:rPr>
                <w:sz w:val="18"/>
                <w:szCs w:val="18"/>
              </w:rPr>
            </w:pPr>
            <w:r>
              <w:rPr>
                <w:sz w:val="18"/>
                <w:szCs w:val="18"/>
              </w:rPr>
              <w:t>3 = Mittelrhein und Zuflüsse</w:t>
            </w:r>
          </w:p>
          <w:p>
            <w:pPr>
              <w:spacing w:after="120"/>
              <w:rPr>
                <w:sz w:val="18"/>
                <w:szCs w:val="18"/>
              </w:rPr>
            </w:pPr>
            <w:r>
              <w:rPr>
                <w:sz w:val="18"/>
                <w:szCs w:val="18"/>
              </w:rPr>
              <w:t>4 = Mittelrhein und Zuflüsse inkl. Mosel</w:t>
            </w:r>
          </w:p>
          <w:p>
            <w:pPr>
              <w:spacing w:after="120"/>
              <w:rPr>
                <w:sz w:val="18"/>
                <w:szCs w:val="18"/>
              </w:rPr>
            </w:pPr>
            <w:r>
              <w:rPr>
                <w:sz w:val="18"/>
                <w:szCs w:val="18"/>
              </w:rPr>
              <w:t>5 = Oberrhein und Zuflüsse inkl. Main</w:t>
            </w:r>
          </w:p>
          <w:p>
            <w:pPr>
              <w:spacing w:after="120"/>
              <w:rPr>
                <w:sz w:val="18"/>
                <w:szCs w:val="18"/>
              </w:rPr>
            </w:pPr>
            <w:r>
              <w:rPr>
                <w:sz w:val="18"/>
                <w:szCs w:val="18"/>
              </w:rPr>
              <w:t>6 = Hochrhein und Zuflüsse</w:t>
            </w:r>
          </w:p>
          <w:p>
            <w:pPr>
              <w:spacing w:after="120"/>
              <w:rPr>
                <w:i/>
                <w:sz w:val="18"/>
                <w:szCs w:val="18"/>
              </w:rPr>
            </w:pPr>
            <w:r>
              <w:rPr>
                <w:sz w:val="18"/>
                <w:szCs w:val="18"/>
              </w:rPr>
              <w:t>7 = Bodensee/Alpenrhein und Zuflüsse (Bodensee-Seeforelle)</w:t>
            </w:r>
          </w:p>
        </w:tc>
        <w:tc>
          <w:tcPr>
            <w:tcW w:w="319" w:type="pct"/>
            <w:vAlign w:val="center"/>
          </w:tcPr>
          <w:p>
            <w:pPr>
              <w:spacing w:before="240" w:after="120"/>
              <w:rPr>
                <w:sz w:val="18"/>
                <w:szCs w:val="18"/>
              </w:rPr>
            </w:pPr>
            <w:r>
              <w:rPr>
                <w:sz w:val="18"/>
                <w:szCs w:val="18"/>
              </w:rPr>
              <w:t xml:space="preserve">x </w:t>
            </w:r>
          </w:p>
        </w:tc>
        <w:tc>
          <w:tcPr>
            <w:tcW w:w="266" w:type="pct"/>
            <w:vAlign w:val="center"/>
          </w:tcPr>
          <w:p>
            <w:pPr>
              <w:spacing w:before="240" w:after="120"/>
              <w:rPr>
                <w:sz w:val="18"/>
                <w:szCs w:val="18"/>
              </w:rPr>
            </w:pPr>
            <w:r>
              <w:rPr>
                <w:sz w:val="18"/>
                <w:szCs w:val="18"/>
              </w:rPr>
              <w:t xml:space="preserve">x </w:t>
            </w:r>
          </w:p>
        </w:tc>
      </w:tr>
      <w:tr>
        <w:tc>
          <w:tcPr>
            <w:tcW w:w="469" w:type="pct"/>
            <w:vAlign w:val="center"/>
          </w:tcPr>
          <w:p>
            <w:pPr>
              <w:spacing w:before="240" w:after="120"/>
              <w:rPr>
                <w:sz w:val="18"/>
                <w:szCs w:val="18"/>
              </w:rPr>
            </w:pPr>
            <w:proofErr w:type="spellStart"/>
            <w:r>
              <w:rPr>
                <w:sz w:val="18"/>
                <w:szCs w:val="18"/>
              </w:rPr>
              <w:t>River_Sys</w:t>
            </w:r>
            <w:proofErr w:type="spellEnd"/>
          </w:p>
        </w:tc>
        <w:tc>
          <w:tcPr>
            <w:tcW w:w="1233" w:type="pct"/>
            <w:vAlign w:val="center"/>
          </w:tcPr>
          <w:p>
            <w:pPr>
              <w:spacing w:before="240" w:after="120"/>
              <w:rPr>
                <w:sz w:val="18"/>
                <w:szCs w:val="18"/>
              </w:rPr>
            </w:pPr>
            <w:r>
              <w:rPr>
                <w:sz w:val="18"/>
                <w:szCs w:val="18"/>
              </w:rPr>
              <w:t>(Neben)-Flusssystem, in dem der Gewässerabschnitt liegt</w:t>
            </w:r>
          </w:p>
        </w:tc>
        <w:tc>
          <w:tcPr>
            <w:tcW w:w="500" w:type="pct"/>
            <w:vAlign w:val="center"/>
          </w:tcPr>
          <w:p>
            <w:pPr>
              <w:spacing w:after="120"/>
              <w:rPr>
                <w:sz w:val="18"/>
                <w:szCs w:val="18"/>
              </w:rPr>
            </w:pPr>
            <w:proofErr w:type="gramStart"/>
            <w:r>
              <w:rPr>
                <w:sz w:val="18"/>
                <w:szCs w:val="18"/>
              </w:rPr>
              <w:t>N(</w:t>
            </w:r>
            <w:proofErr w:type="gramEnd"/>
            <w:r>
              <w:rPr>
                <w:sz w:val="18"/>
                <w:szCs w:val="18"/>
              </w:rPr>
              <w:t>2)</w:t>
            </w:r>
          </w:p>
          <w:p>
            <w:pPr>
              <w:spacing w:after="120"/>
              <w:rPr>
                <w:sz w:val="18"/>
                <w:szCs w:val="18"/>
                <w:lang w:val="en-GB"/>
              </w:rPr>
            </w:pPr>
            <w:r>
              <w:rPr>
                <w:sz w:val="18"/>
                <w:szCs w:val="18"/>
                <w:lang w:val="en-GB"/>
              </w:rPr>
              <w:t>mandatory</w:t>
            </w:r>
          </w:p>
        </w:tc>
        <w:tc>
          <w:tcPr>
            <w:tcW w:w="2213" w:type="pct"/>
            <w:vAlign w:val="center"/>
          </w:tcPr>
          <w:p>
            <w:pPr>
              <w:spacing w:after="120"/>
              <w:rPr>
                <w:sz w:val="18"/>
                <w:szCs w:val="18"/>
              </w:rPr>
            </w:pPr>
            <w:r>
              <w:rPr>
                <w:sz w:val="18"/>
                <w:szCs w:val="18"/>
              </w:rPr>
              <w:t>Flussaufwärts gelistet:</w:t>
            </w:r>
          </w:p>
          <w:p>
            <w:pPr>
              <w:spacing w:after="120"/>
              <w:rPr>
                <w:sz w:val="18"/>
                <w:szCs w:val="18"/>
              </w:rPr>
            </w:pPr>
            <w:r>
              <w:rPr>
                <w:sz w:val="18"/>
                <w:szCs w:val="18"/>
              </w:rPr>
              <w:t>1 = Rheinhauptstrom</w:t>
            </w:r>
          </w:p>
          <w:p>
            <w:pPr>
              <w:spacing w:after="120"/>
              <w:rPr>
                <w:sz w:val="18"/>
                <w:szCs w:val="18"/>
              </w:rPr>
            </w:pPr>
            <w:r>
              <w:rPr>
                <w:sz w:val="18"/>
                <w:szCs w:val="18"/>
              </w:rPr>
              <w:t xml:space="preserve">2 = </w:t>
            </w:r>
            <w:proofErr w:type="spellStart"/>
            <w:r>
              <w:rPr>
                <w:sz w:val="18"/>
                <w:szCs w:val="18"/>
              </w:rPr>
              <w:t>Kalflack</w:t>
            </w:r>
            <w:proofErr w:type="spellEnd"/>
          </w:p>
          <w:p>
            <w:pPr>
              <w:spacing w:after="120"/>
              <w:rPr>
                <w:sz w:val="18"/>
                <w:szCs w:val="18"/>
              </w:rPr>
            </w:pPr>
            <w:r>
              <w:rPr>
                <w:sz w:val="18"/>
                <w:szCs w:val="18"/>
              </w:rPr>
              <w:t>3 = Wupper</w:t>
            </w:r>
          </w:p>
          <w:p>
            <w:pPr>
              <w:spacing w:after="120"/>
              <w:rPr>
                <w:sz w:val="18"/>
                <w:szCs w:val="18"/>
              </w:rPr>
            </w:pPr>
            <w:r>
              <w:rPr>
                <w:sz w:val="18"/>
                <w:szCs w:val="18"/>
              </w:rPr>
              <w:t>4 = Sieg</w:t>
            </w:r>
          </w:p>
          <w:p>
            <w:pPr>
              <w:spacing w:after="120"/>
              <w:rPr>
                <w:sz w:val="18"/>
                <w:szCs w:val="18"/>
              </w:rPr>
            </w:pPr>
            <w:r>
              <w:rPr>
                <w:sz w:val="18"/>
                <w:szCs w:val="18"/>
              </w:rPr>
              <w:t>5 = Ahr</w:t>
            </w:r>
          </w:p>
          <w:p>
            <w:pPr>
              <w:spacing w:after="120"/>
              <w:rPr>
                <w:sz w:val="18"/>
                <w:szCs w:val="18"/>
              </w:rPr>
            </w:pPr>
            <w:r>
              <w:rPr>
                <w:sz w:val="18"/>
                <w:szCs w:val="18"/>
              </w:rPr>
              <w:lastRenderedPageBreak/>
              <w:t>6 = Nette</w:t>
            </w:r>
          </w:p>
          <w:p>
            <w:pPr>
              <w:spacing w:after="120"/>
              <w:rPr>
                <w:sz w:val="18"/>
                <w:szCs w:val="18"/>
              </w:rPr>
            </w:pPr>
            <w:r>
              <w:rPr>
                <w:sz w:val="18"/>
                <w:szCs w:val="18"/>
              </w:rPr>
              <w:t xml:space="preserve">7 = </w:t>
            </w:r>
            <w:proofErr w:type="spellStart"/>
            <w:r>
              <w:rPr>
                <w:sz w:val="18"/>
                <w:szCs w:val="18"/>
              </w:rPr>
              <w:t>Saynbach</w:t>
            </w:r>
            <w:proofErr w:type="spellEnd"/>
          </w:p>
          <w:p>
            <w:pPr>
              <w:spacing w:after="120"/>
              <w:rPr>
                <w:sz w:val="18"/>
                <w:szCs w:val="18"/>
              </w:rPr>
            </w:pPr>
            <w:r>
              <w:rPr>
                <w:sz w:val="18"/>
                <w:szCs w:val="18"/>
              </w:rPr>
              <w:t>8 = Mosel inkl. Zuflüsse</w:t>
            </w:r>
          </w:p>
          <w:p>
            <w:pPr>
              <w:spacing w:after="120"/>
              <w:rPr>
                <w:sz w:val="18"/>
                <w:szCs w:val="18"/>
              </w:rPr>
            </w:pPr>
            <w:r>
              <w:rPr>
                <w:sz w:val="18"/>
                <w:szCs w:val="18"/>
              </w:rPr>
              <w:t>9 = Lahn</w:t>
            </w:r>
          </w:p>
          <w:p>
            <w:pPr>
              <w:spacing w:after="120"/>
              <w:rPr>
                <w:sz w:val="18"/>
                <w:szCs w:val="18"/>
              </w:rPr>
            </w:pPr>
            <w:r>
              <w:rPr>
                <w:sz w:val="18"/>
                <w:szCs w:val="18"/>
              </w:rPr>
              <w:t xml:space="preserve">10 = </w:t>
            </w:r>
            <w:proofErr w:type="spellStart"/>
            <w:r>
              <w:rPr>
                <w:sz w:val="18"/>
                <w:szCs w:val="18"/>
              </w:rPr>
              <w:t>Wisper</w:t>
            </w:r>
            <w:proofErr w:type="spellEnd"/>
          </w:p>
          <w:p>
            <w:pPr>
              <w:spacing w:after="120"/>
              <w:rPr>
                <w:sz w:val="18"/>
                <w:szCs w:val="18"/>
              </w:rPr>
            </w:pPr>
            <w:r>
              <w:rPr>
                <w:sz w:val="18"/>
                <w:szCs w:val="18"/>
              </w:rPr>
              <w:t>11 = Nahe</w:t>
            </w:r>
          </w:p>
          <w:p>
            <w:pPr>
              <w:spacing w:after="120"/>
              <w:rPr>
                <w:sz w:val="18"/>
                <w:szCs w:val="18"/>
              </w:rPr>
            </w:pPr>
            <w:r>
              <w:rPr>
                <w:sz w:val="18"/>
                <w:szCs w:val="18"/>
              </w:rPr>
              <w:t>12 = Main inkl. Zuflüsse</w:t>
            </w:r>
          </w:p>
          <w:p>
            <w:pPr>
              <w:spacing w:after="120"/>
              <w:rPr>
                <w:sz w:val="18"/>
                <w:szCs w:val="18"/>
              </w:rPr>
            </w:pPr>
            <w:r>
              <w:rPr>
                <w:sz w:val="18"/>
                <w:szCs w:val="18"/>
              </w:rPr>
              <w:t>13 = Weschnitz</w:t>
            </w:r>
          </w:p>
          <w:p>
            <w:pPr>
              <w:spacing w:after="120"/>
              <w:rPr>
                <w:sz w:val="18"/>
                <w:szCs w:val="18"/>
              </w:rPr>
            </w:pPr>
            <w:r>
              <w:rPr>
                <w:sz w:val="18"/>
                <w:szCs w:val="18"/>
              </w:rPr>
              <w:t xml:space="preserve">14 = Neckar </w:t>
            </w:r>
          </w:p>
          <w:p>
            <w:pPr>
              <w:spacing w:after="120"/>
              <w:rPr>
                <w:sz w:val="18"/>
                <w:szCs w:val="18"/>
              </w:rPr>
            </w:pPr>
            <w:r>
              <w:rPr>
                <w:sz w:val="18"/>
                <w:szCs w:val="18"/>
              </w:rPr>
              <w:t>15 = (Wies)Lauter</w:t>
            </w:r>
          </w:p>
          <w:p>
            <w:pPr>
              <w:spacing w:after="120"/>
              <w:rPr>
                <w:sz w:val="18"/>
                <w:szCs w:val="18"/>
              </w:rPr>
            </w:pPr>
            <w:r>
              <w:rPr>
                <w:sz w:val="18"/>
                <w:szCs w:val="18"/>
              </w:rPr>
              <w:t>16 = Alb/</w:t>
            </w:r>
            <w:proofErr w:type="spellStart"/>
            <w:r>
              <w:rPr>
                <w:sz w:val="18"/>
                <w:szCs w:val="18"/>
              </w:rPr>
              <w:t>Moosalb</w:t>
            </w:r>
            <w:proofErr w:type="spellEnd"/>
          </w:p>
          <w:p>
            <w:pPr>
              <w:spacing w:after="120"/>
              <w:rPr>
                <w:sz w:val="18"/>
                <w:szCs w:val="18"/>
              </w:rPr>
            </w:pPr>
            <w:r>
              <w:rPr>
                <w:sz w:val="18"/>
                <w:szCs w:val="18"/>
              </w:rPr>
              <w:t>17 = Murg/</w:t>
            </w:r>
            <w:proofErr w:type="spellStart"/>
            <w:r>
              <w:rPr>
                <w:sz w:val="18"/>
                <w:szCs w:val="18"/>
              </w:rPr>
              <w:t>Oossystem</w:t>
            </w:r>
            <w:proofErr w:type="spellEnd"/>
          </w:p>
          <w:p>
            <w:pPr>
              <w:spacing w:after="120"/>
              <w:rPr>
                <w:sz w:val="18"/>
                <w:szCs w:val="18"/>
              </w:rPr>
            </w:pPr>
            <w:r>
              <w:rPr>
                <w:sz w:val="18"/>
                <w:szCs w:val="18"/>
              </w:rPr>
              <w:t xml:space="preserve">18 = </w:t>
            </w:r>
            <w:proofErr w:type="spellStart"/>
            <w:r>
              <w:rPr>
                <w:sz w:val="18"/>
                <w:szCs w:val="18"/>
              </w:rPr>
              <w:t>Rench</w:t>
            </w:r>
            <w:proofErr w:type="spellEnd"/>
          </w:p>
          <w:p>
            <w:pPr>
              <w:spacing w:after="120"/>
              <w:rPr>
                <w:sz w:val="18"/>
                <w:szCs w:val="18"/>
              </w:rPr>
            </w:pPr>
            <w:r>
              <w:rPr>
                <w:sz w:val="18"/>
                <w:szCs w:val="18"/>
              </w:rPr>
              <w:t>19 = Ill (Frankreich)</w:t>
            </w:r>
          </w:p>
          <w:p>
            <w:pPr>
              <w:spacing w:after="120"/>
              <w:rPr>
                <w:sz w:val="18"/>
                <w:szCs w:val="18"/>
              </w:rPr>
            </w:pPr>
            <w:r>
              <w:rPr>
                <w:sz w:val="18"/>
                <w:szCs w:val="18"/>
              </w:rPr>
              <w:t>20 = Kinzig</w:t>
            </w:r>
          </w:p>
          <w:p>
            <w:pPr>
              <w:spacing w:after="120"/>
              <w:rPr>
                <w:sz w:val="18"/>
                <w:szCs w:val="18"/>
              </w:rPr>
            </w:pPr>
            <w:r>
              <w:rPr>
                <w:sz w:val="18"/>
                <w:szCs w:val="18"/>
              </w:rPr>
              <w:t>21 = Elz-</w:t>
            </w:r>
            <w:proofErr w:type="spellStart"/>
            <w:r>
              <w:rPr>
                <w:sz w:val="18"/>
                <w:szCs w:val="18"/>
              </w:rPr>
              <w:t>Dreisam</w:t>
            </w:r>
            <w:proofErr w:type="spellEnd"/>
            <w:r>
              <w:rPr>
                <w:sz w:val="18"/>
                <w:szCs w:val="18"/>
              </w:rPr>
              <w:t>-System</w:t>
            </w:r>
          </w:p>
          <w:p>
            <w:pPr>
              <w:spacing w:after="120"/>
              <w:rPr>
                <w:sz w:val="18"/>
                <w:szCs w:val="18"/>
              </w:rPr>
            </w:pPr>
            <w:r>
              <w:rPr>
                <w:sz w:val="18"/>
                <w:szCs w:val="18"/>
              </w:rPr>
              <w:t>22 = Wiese</w:t>
            </w:r>
          </w:p>
          <w:p>
            <w:pPr>
              <w:spacing w:after="120"/>
              <w:rPr>
                <w:sz w:val="18"/>
                <w:szCs w:val="18"/>
              </w:rPr>
            </w:pPr>
            <w:r>
              <w:rPr>
                <w:sz w:val="18"/>
                <w:szCs w:val="18"/>
              </w:rPr>
              <w:t xml:space="preserve">23 = </w:t>
            </w:r>
            <w:proofErr w:type="spellStart"/>
            <w:r>
              <w:rPr>
                <w:sz w:val="18"/>
                <w:szCs w:val="18"/>
              </w:rPr>
              <w:t>Birs</w:t>
            </w:r>
            <w:proofErr w:type="spellEnd"/>
          </w:p>
          <w:p>
            <w:pPr>
              <w:spacing w:after="120"/>
              <w:rPr>
                <w:sz w:val="18"/>
                <w:szCs w:val="18"/>
              </w:rPr>
            </w:pPr>
            <w:r>
              <w:rPr>
                <w:sz w:val="18"/>
                <w:szCs w:val="18"/>
              </w:rPr>
              <w:t xml:space="preserve">24 = </w:t>
            </w:r>
            <w:proofErr w:type="spellStart"/>
            <w:r>
              <w:rPr>
                <w:sz w:val="18"/>
                <w:szCs w:val="18"/>
              </w:rPr>
              <w:t>Ergolz</w:t>
            </w:r>
            <w:proofErr w:type="spellEnd"/>
          </w:p>
          <w:p>
            <w:pPr>
              <w:spacing w:after="120"/>
              <w:rPr>
                <w:sz w:val="18"/>
                <w:szCs w:val="18"/>
              </w:rPr>
            </w:pPr>
            <w:r>
              <w:rPr>
                <w:sz w:val="18"/>
                <w:szCs w:val="18"/>
              </w:rPr>
              <w:t>25 = Biber</w:t>
            </w:r>
          </w:p>
          <w:p>
            <w:pPr>
              <w:spacing w:after="120"/>
              <w:rPr>
                <w:sz w:val="18"/>
                <w:szCs w:val="18"/>
              </w:rPr>
            </w:pPr>
            <w:r>
              <w:rPr>
                <w:sz w:val="18"/>
                <w:szCs w:val="18"/>
              </w:rPr>
              <w:t>26 = Aare</w:t>
            </w:r>
          </w:p>
          <w:p>
            <w:pPr>
              <w:spacing w:after="120"/>
              <w:rPr>
                <w:sz w:val="18"/>
                <w:szCs w:val="18"/>
              </w:rPr>
            </w:pPr>
            <w:r>
              <w:rPr>
                <w:sz w:val="18"/>
                <w:szCs w:val="18"/>
              </w:rPr>
              <w:t>27 = Bodensee-Zuflüsse</w:t>
            </w:r>
          </w:p>
          <w:p>
            <w:pPr>
              <w:spacing w:after="120"/>
              <w:rPr>
                <w:sz w:val="18"/>
                <w:szCs w:val="18"/>
              </w:rPr>
            </w:pPr>
            <w:r>
              <w:rPr>
                <w:sz w:val="18"/>
                <w:szCs w:val="18"/>
              </w:rPr>
              <w:t>28 = Ill (Österreich)</w:t>
            </w:r>
          </w:p>
          <w:p>
            <w:pPr>
              <w:spacing w:after="120"/>
              <w:rPr>
                <w:sz w:val="18"/>
                <w:szCs w:val="18"/>
              </w:rPr>
            </w:pPr>
            <w:r>
              <w:rPr>
                <w:sz w:val="18"/>
                <w:szCs w:val="18"/>
              </w:rPr>
              <w:t>29 = andere direkte Zuflüsse des Rheinhauptstroms</w:t>
            </w:r>
          </w:p>
          <w:p>
            <w:pPr>
              <w:spacing w:after="120"/>
              <w:rPr>
                <w:i/>
                <w:sz w:val="18"/>
                <w:szCs w:val="18"/>
              </w:rPr>
            </w:pPr>
          </w:p>
          <w:p>
            <w:pPr>
              <w:spacing w:after="120"/>
              <w:rPr>
                <w:i/>
                <w:sz w:val="18"/>
                <w:szCs w:val="18"/>
              </w:rPr>
            </w:pPr>
            <w:r>
              <w:rPr>
                <w:i/>
                <w:sz w:val="18"/>
                <w:szCs w:val="18"/>
              </w:rPr>
              <w:lastRenderedPageBreak/>
              <w:t xml:space="preserve">Hier nicht aufgelistete Gewässersysteme bitte dem übergeordneten Gewässersystem zuordnen. </w:t>
            </w:r>
          </w:p>
        </w:tc>
        <w:tc>
          <w:tcPr>
            <w:tcW w:w="319" w:type="pct"/>
            <w:vAlign w:val="center"/>
          </w:tcPr>
          <w:p>
            <w:pPr>
              <w:spacing w:before="240" w:after="120"/>
              <w:rPr>
                <w:sz w:val="18"/>
                <w:szCs w:val="18"/>
              </w:rPr>
            </w:pPr>
            <w:r>
              <w:rPr>
                <w:sz w:val="18"/>
                <w:szCs w:val="18"/>
              </w:rPr>
              <w:lastRenderedPageBreak/>
              <w:t>x</w:t>
            </w:r>
          </w:p>
        </w:tc>
        <w:tc>
          <w:tcPr>
            <w:tcW w:w="266" w:type="pct"/>
            <w:vAlign w:val="center"/>
          </w:tcPr>
          <w:p>
            <w:pPr>
              <w:spacing w:before="240" w:after="120"/>
              <w:rPr>
                <w:sz w:val="18"/>
                <w:szCs w:val="18"/>
                <w:lang w:val="en-GB"/>
              </w:rPr>
            </w:pPr>
            <w:r>
              <w:rPr>
                <w:sz w:val="18"/>
                <w:szCs w:val="18"/>
                <w:lang w:val="en-GB"/>
              </w:rPr>
              <w:t>x</w:t>
            </w:r>
          </w:p>
        </w:tc>
      </w:tr>
      <w:tr>
        <w:tc>
          <w:tcPr>
            <w:tcW w:w="469" w:type="pct"/>
            <w:vAlign w:val="center"/>
          </w:tcPr>
          <w:p>
            <w:pPr>
              <w:spacing w:after="120"/>
              <w:rPr>
                <w:rFonts w:cs="Verdana"/>
                <w:sz w:val="18"/>
                <w:szCs w:val="18"/>
              </w:rPr>
            </w:pPr>
            <w:proofErr w:type="spellStart"/>
            <w:r>
              <w:rPr>
                <w:rFonts w:cs="Verdana"/>
                <w:sz w:val="18"/>
                <w:szCs w:val="18"/>
              </w:rPr>
              <w:lastRenderedPageBreak/>
              <w:t>RS_Expl</w:t>
            </w:r>
            <w:proofErr w:type="spellEnd"/>
          </w:p>
        </w:tc>
        <w:tc>
          <w:tcPr>
            <w:tcW w:w="1233" w:type="pct"/>
            <w:vAlign w:val="center"/>
          </w:tcPr>
          <w:p>
            <w:pPr>
              <w:autoSpaceDE w:val="0"/>
              <w:autoSpaceDN w:val="0"/>
              <w:adjustRightInd w:val="0"/>
              <w:spacing w:after="120"/>
              <w:rPr>
                <w:rFonts w:cs="Verdana"/>
                <w:sz w:val="18"/>
                <w:szCs w:val="18"/>
              </w:rPr>
            </w:pPr>
            <w:r>
              <w:rPr>
                <w:sz w:val="18"/>
                <w:szCs w:val="18"/>
              </w:rPr>
              <w:t>(Neben)-Flusssystem, in dem der Gewässerabschnitt liegt</w:t>
            </w:r>
            <w:r>
              <w:rPr>
                <w:rFonts w:cs="Verdana"/>
                <w:sz w:val="18"/>
                <w:szCs w:val="18"/>
              </w:rPr>
              <w:t>-Erläuterung</w:t>
            </w:r>
          </w:p>
        </w:tc>
        <w:tc>
          <w:tcPr>
            <w:tcW w:w="500" w:type="pct"/>
            <w:vAlign w:val="center"/>
          </w:tcPr>
          <w:p>
            <w:pPr>
              <w:autoSpaceDE w:val="0"/>
              <w:autoSpaceDN w:val="0"/>
              <w:adjustRightInd w:val="0"/>
              <w:spacing w:after="120"/>
              <w:rPr>
                <w:rFonts w:cs="Verdana"/>
                <w:sz w:val="18"/>
                <w:szCs w:val="18"/>
                <w:lang w:val="en-GB"/>
              </w:rPr>
            </w:pPr>
            <w:r>
              <w:rPr>
                <w:rFonts w:cs="Verdana"/>
                <w:sz w:val="18"/>
                <w:szCs w:val="18"/>
                <w:lang w:val="en-GB"/>
              </w:rPr>
              <w:t>Z (255)</w:t>
            </w:r>
          </w:p>
          <w:p>
            <w:pPr>
              <w:autoSpaceDE w:val="0"/>
              <w:autoSpaceDN w:val="0"/>
              <w:adjustRightInd w:val="0"/>
              <w:spacing w:after="120"/>
              <w:rPr>
                <w:rFonts w:cs="Verdana"/>
                <w:sz w:val="18"/>
                <w:szCs w:val="18"/>
                <w:lang w:val="en-GB"/>
              </w:rPr>
            </w:pPr>
            <w:r>
              <w:rPr>
                <w:rFonts w:cs="Verdana"/>
                <w:sz w:val="18"/>
                <w:szCs w:val="18"/>
                <w:lang w:val="en-GB"/>
              </w:rPr>
              <w:t>optional</w:t>
            </w:r>
          </w:p>
        </w:tc>
        <w:tc>
          <w:tcPr>
            <w:tcW w:w="2213" w:type="pct"/>
            <w:vAlign w:val="center"/>
          </w:tcPr>
          <w:p>
            <w:pPr>
              <w:autoSpaceDE w:val="0"/>
              <w:autoSpaceDN w:val="0"/>
              <w:adjustRightInd w:val="0"/>
              <w:spacing w:after="120"/>
              <w:rPr>
                <w:rFonts w:cs="Verdana"/>
                <w:sz w:val="18"/>
                <w:szCs w:val="18"/>
              </w:rPr>
            </w:pPr>
            <w:r>
              <w:rPr>
                <w:rFonts w:cs="Verdana"/>
                <w:sz w:val="18"/>
                <w:szCs w:val="18"/>
              </w:rPr>
              <w:t xml:space="preserve">Erläuterungsmöglichkeit, wenn bei </w:t>
            </w:r>
            <w:proofErr w:type="spellStart"/>
            <w:r>
              <w:rPr>
                <w:rFonts w:cs="Verdana"/>
                <w:sz w:val="18"/>
                <w:szCs w:val="18"/>
              </w:rPr>
              <w:t>River_Sys</w:t>
            </w:r>
            <w:proofErr w:type="spellEnd"/>
            <w:r>
              <w:rPr>
                <w:rFonts w:cs="Verdana"/>
                <w:sz w:val="18"/>
                <w:szCs w:val="18"/>
              </w:rPr>
              <w:t xml:space="preserve"> 29 (</w:t>
            </w:r>
            <w:r>
              <w:rPr>
                <w:sz w:val="18"/>
                <w:szCs w:val="18"/>
              </w:rPr>
              <w:t>andere direkte Zuflüsse des Rheinhauptstroms</w:t>
            </w:r>
            <w:r>
              <w:rPr>
                <w:rFonts w:cs="Verdana"/>
                <w:sz w:val="18"/>
                <w:szCs w:val="18"/>
              </w:rPr>
              <w:t>) gewählt wurde</w:t>
            </w:r>
          </w:p>
        </w:tc>
        <w:tc>
          <w:tcPr>
            <w:tcW w:w="319" w:type="pct"/>
            <w:vAlign w:val="center"/>
          </w:tcPr>
          <w:p>
            <w:pPr>
              <w:autoSpaceDE w:val="0"/>
              <w:autoSpaceDN w:val="0"/>
              <w:adjustRightInd w:val="0"/>
              <w:spacing w:after="120"/>
              <w:rPr>
                <w:rFonts w:cs="Verdana"/>
                <w:sz w:val="18"/>
                <w:szCs w:val="18"/>
              </w:rPr>
            </w:pPr>
          </w:p>
        </w:tc>
        <w:tc>
          <w:tcPr>
            <w:tcW w:w="266" w:type="pct"/>
            <w:vAlign w:val="center"/>
          </w:tcPr>
          <w:p>
            <w:pPr>
              <w:spacing w:before="240" w:after="120"/>
              <w:rPr>
                <w:sz w:val="18"/>
                <w:szCs w:val="18"/>
              </w:rPr>
            </w:pPr>
          </w:p>
        </w:tc>
      </w:tr>
      <w:tr>
        <w:tc>
          <w:tcPr>
            <w:tcW w:w="469" w:type="pct"/>
            <w:vAlign w:val="center"/>
          </w:tcPr>
          <w:p>
            <w:pPr>
              <w:spacing w:before="240" w:after="120"/>
              <w:rPr>
                <w:sz w:val="18"/>
                <w:szCs w:val="18"/>
              </w:rPr>
            </w:pPr>
            <w:proofErr w:type="spellStart"/>
            <w:r>
              <w:rPr>
                <w:sz w:val="18"/>
                <w:szCs w:val="18"/>
              </w:rPr>
              <w:t>RS_Name</w:t>
            </w:r>
            <w:proofErr w:type="spellEnd"/>
          </w:p>
        </w:tc>
        <w:tc>
          <w:tcPr>
            <w:tcW w:w="1233" w:type="pct"/>
            <w:vAlign w:val="center"/>
          </w:tcPr>
          <w:p>
            <w:pPr>
              <w:spacing w:before="240" w:after="120"/>
              <w:rPr>
                <w:sz w:val="18"/>
                <w:szCs w:val="18"/>
              </w:rPr>
            </w:pPr>
            <w:r>
              <w:rPr>
                <w:sz w:val="18"/>
                <w:szCs w:val="18"/>
              </w:rPr>
              <w:t xml:space="preserve">Bezeichnung des Gewässerabschnitts (River </w:t>
            </w:r>
            <w:proofErr w:type="spellStart"/>
            <w:r>
              <w:rPr>
                <w:sz w:val="18"/>
                <w:szCs w:val="18"/>
              </w:rPr>
              <w:t>Section</w:t>
            </w:r>
            <w:proofErr w:type="spellEnd"/>
            <w:r>
              <w:rPr>
                <w:sz w:val="18"/>
                <w:szCs w:val="18"/>
              </w:rPr>
              <w:t xml:space="preserve"> Name)</w:t>
            </w:r>
          </w:p>
        </w:tc>
        <w:tc>
          <w:tcPr>
            <w:tcW w:w="500" w:type="pct"/>
            <w:vAlign w:val="center"/>
          </w:tcPr>
          <w:p>
            <w:pPr>
              <w:spacing w:after="120"/>
              <w:rPr>
                <w:sz w:val="18"/>
                <w:szCs w:val="18"/>
              </w:rPr>
            </w:pPr>
            <w:r>
              <w:rPr>
                <w:rFonts w:cs="Verdana"/>
                <w:sz w:val="18"/>
                <w:szCs w:val="18"/>
              </w:rPr>
              <w:t xml:space="preserve">Z (100) </w:t>
            </w:r>
            <w:proofErr w:type="spellStart"/>
            <w:r>
              <w:rPr>
                <w:rFonts w:cs="Verdana"/>
                <w:sz w:val="18"/>
                <w:szCs w:val="18"/>
              </w:rPr>
              <w:t>mandatory</w:t>
            </w:r>
            <w:proofErr w:type="spellEnd"/>
          </w:p>
        </w:tc>
        <w:tc>
          <w:tcPr>
            <w:tcW w:w="2213" w:type="pct"/>
            <w:vAlign w:val="center"/>
          </w:tcPr>
          <w:p>
            <w:pPr>
              <w:spacing w:after="120"/>
              <w:rPr>
                <w:sz w:val="18"/>
                <w:szCs w:val="18"/>
              </w:rPr>
            </w:pPr>
            <w:r>
              <w:rPr>
                <w:i/>
                <w:sz w:val="18"/>
                <w:szCs w:val="18"/>
              </w:rPr>
              <w:t xml:space="preserve">freier Text, z.B. </w:t>
            </w:r>
            <w:proofErr w:type="spellStart"/>
            <w:r>
              <w:rPr>
                <w:i/>
                <w:sz w:val="18"/>
                <w:szCs w:val="18"/>
              </w:rPr>
              <w:t>Birs</w:t>
            </w:r>
            <w:proofErr w:type="spellEnd"/>
            <w:r>
              <w:rPr>
                <w:i/>
                <w:sz w:val="18"/>
                <w:szCs w:val="18"/>
              </w:rPr>
              <w:t xml:space="preserve"> Unterlauf</w:t>
            </w:r>
          </w:p>
        </w:tc>
        <w:tc>
          <w:tcPr>
            <w:tcW w:w="319" w:type="pct"/>
            <w:vAlign w:val="center"/>
          </w:tcPr>
          <w:p>
            <w:pPr>
              <w:spacing w:before="240" w:after="120"/>
              <w:rPr>
                <w:sz w:val="18"/>
                <w:szCs w:val="18"/>
              </w:rPr>
            </w:pPr>
            <w:r>
              <w:rPr>
                <w:sz w:val="18"/>
                <w:szCs w:val="18"/>
              </w:rPr>
              <w:t xml:space="preserve">x </w:t>
            </w:r>
          </w:p>
        </w:tc>
        <w:tc>
          <w:tcPr>
            <w:tcW w:w="266" w:type="pct"/>
            <w:vAlign w:val="center"/>
          </w:tcPr>
          <w:p>
            <w:pPr>
              <w:spacing w:before="240" w:after="120"/>
              <w:rPr>
                <w:sz w:val="18"/>
                <w:szCs w:val="18"/>
              </w:rPr>
            </w:pPr>
            <w:r>
              <w:rPr>
                <w:sz w:val="18"/>
                <w:szCs w:val="18"/>
              </w:rPr>
              <w:t xml:space="preserve">x </w:t>
            </w:r>
          </w:p>
        </w:tc>
      </w:tr>
      <w:tr>
        <w:tc>
          <w:tcPr>
            <w:tcW w:w="469" w:type="pct"/>
            <w:vAlign w:val="center"/>
          </w:tcPr>
          <w:p>
            <w:pPr>
              <w:spacing w:after="120"/>
              <w:rPr>
                <w:sz w:val="18"/>
                <w:szCs w:val="18"/>
              </w:rPr>
            </w:pPr>
            <w:proofErr w:type="spellStart"/>
            <w:r>
              <w:rPr>
                <w:rFonts w:cs="Verdana"/>
                <w:sz w:val="18"/>
                <w:szCs w:val="18"/>
              </w:rPr>
              <w:t>UpFunct</w:t>
            </w:r>
            <w:proofErr w:type="spellEnd"/>
          </w:p>
        </w:tc>
        <w:tc>
          <w:tcPr>
            <w:tcW w:w="1233" w:type="pct"/>
            <w:vAlign w:val="center"/>
          </w:tcPr>
          <w:p>
            <w:pPr>
              <w:autoSpaceDE w:val="0"/>
              <w:autoSpaceDN w:val="0"/>
              <w:adjustRightInd w:val="0"/>
              <w:spacing w:after="120"/>
              <w:rPr>
                <w:sz w:val="18"/>
                <w:szCs w:val="18"/>
              </w:rPr>
            </w:pPr>
            <w:r>
              <w:rPr>
                <w:rFonts w:cs="Verdana"/>
                <w:sz w:val="18"/>
                <w:szCs w:val="18"/>
              </w:rPr>
              <w:t xml:space="preserve">Aufwärtspassierbarkeit des Gewässerabschnitts für Atlantischen Lachs und andere große </w:t>
            </w:r>
            <w:proofErr w:type="spellStart"/>
            <w:r>
              <w:rPr>
                <w:rFonts w:cs="Verdana"/>
                <w:sz w:val="18"/>
                <w:szCs w:val="18"/>
              </w:rPr>
              <w:t>anadrome</w:t>
            </w:r>
            <w:proofErr w:type="spellEnd"/>
            <w:r>
              <w:rPr>
                <w:rFonts w:cs="Verdana"/>
                <w:sz w:val="18"/>
                <w:szCs w:val="18"/>
              </w:rPr>
              <w:t xml:space="preserve"> Wanderfische (z.B. Meerforelle)</w:t>
            </w:r>
          </w:p>
        </w:tc>
        <w:tc>
          <w:tcPr>
            <w:tcW w:w="500" w:type="pct"/>
            <w:vAlign w:val="center"/>
          </w:tcPr>
          <w:p>
            <w:pPr>
              <w:autoSpaceDE w:val="0"/>
              <w:autoSpaceDN w:val="0"/>
              <w:adjustRightInd w:val="0"/>
              <w:spacing w:after="120"/>
              <w:rPr>
                <w:rFonts w:cs="Verdana"/>
                <w:sz w:val="18"/>
                <w:szCs w:val="18"/>
              </w:rPr>
            </w:pPr>
            <w:r>
              <w:rPr>
                <w:rFonts w:cs="Verdana"/>
                <w:sz w:val="18"/>
                <w:szCs w:val="18"/>
              </w:rPr>
              <w:t>N (1)</w:t>
            </w:r>
          </w:p>
          <w:p>
            <w:pPr>
              <w:spacing w:after="120"/>
              <w:rPr>
                <w:sz w:val="18"/>
                <w:szCs w:val="18"/>
              </w:rPr>
            </w:pPr>
            <w:proofErr w:type="spellStart"/>
            <w:r>
              <w:rPr>
                <w:rFonts w:cs="Verdana"/>
                <w:sz w:val="18"/>
                <w:szCs w:val="18"/>
              </w:rPr>
              <w:t>mandatory</w:t>
            </w:r>
            <w:proofErr w:type="spellEnd"/>
          </w:p>
        </w:tc>
        <w:tc>
          <w:tcPr>
            <w:tcW w:w="2213" w:type="pct"/>
            <w:vAlign w:val="center"/>
          </w:tcPr>
          <w:p>
            <w:pPr>
              <w:autoSpaceDE w:val="0"/>
              <w:autoSpaceDN w:val="0"/>
              <w:adjustRightInd w:val="0"/>
              <w:spacing w:before="240" w:after="120"/>
              <w:rPr>
                <w:rFonts w:cs="Verdana"/>
                <w:sz w:val="18"/>
                <w:szCs w:val="18"/>
              </w:rPr>
            </w:pPr>
            <w:r>
              <w:rPr>
                <w:rFonts w:cs="Verdana"/>
                <w:sz w:val="18"/>
                <w:szCs w:val="18"/>
              </w:rPr>
              <w:t>1 = passierbar (passable)</w:t>
            </w:r>
            <w:r>
              <w:rPr>
                <w:rStyle w:val="Funotenzeichen"/>
                <w:sz w:val="18"/>
                <w:szCs w:val="18"/>
              </w:rPr>
              <w:footnoteReference w:id="1"/>
            </w:r>
          </w:p>
          <w:p>
            <w:pPr>
              <w:autoSpaceDE w:val="0"/>
              <w:autoSpaceDN w:val="0"/>
              <w:adjustRightInd w:val="0"/>
              <w:spacing w:after="120"/>
              <w:rPr>
                <w:rFonts w:cs="Verdana"/>
                <w:sz w:val="18"/>
                <w:szCs w:val="18"/>
              </w:rPr>
            </w:pPr>
            <w:r>
              <w:rPr>
                <w:rFonts w:cs="Verdana"/>
                <w:sz w:val="18"/>
                <w:szCs w:val="18"/>
              </w:rPr>
              <w:t>2 = eingeschränkt passierbar (</w:t>
            </w:r>
            <w:proofErr w:type="spellStart"/>
            <w:r>
              <w:rPr>
                <w:rFonts w:cs="Verdana"/>
                <w:sz w:val="18"/>
                <w:szCs w:val="18"/>
              </w:rPr>
              <w:t>restricted</w:t>
            </w:r>
            <w:proofErr w:type="spellEnd"/>
            <w:r>
              <w:rPr>
                <w:rFonts w:cs="Verdana"/>
                <w:sz w:val="18"/>
                <w:szCs w:val="18"/>
              </w:rPr>
              <w:t xml:space="preserve"> passable)</w:t>
            </w:r>
          </w:p>
          <w:p>
            <w:pPr>
              <w:autoSpaceDE w:val="0"/>
              <w:autoSpaceDN w:val="0"/>
              <w:adjustRightInd w:val="0"/>
              <w:spacing w:after="120"/>
              <w:rPr>
                <w:rFonts w:cs="Verdana"/>
                <w:sz w:val="18"/>
                <w:szCs w:val="18"/>
              </w:rPr>
            </w:pPr>
            <w:r>
              <w:rPr>
                <w:rFonts w:cs="Verdana"/>
                <w:sz w:val="18"/>
                <w:szCs w:val="18"/>
              </w:rPr>
              <w:t>3 = nicht passierbar (not passable)</w:t>
            </w:r>
          </w:p>
          <w:p>
            <w:pPr>
              <w:autoSpaceDE w:val="0"/>
              <w:autoSpaceDN w:val="0"/>
              <w:adjustRightInd w:val="0"/>
              <w:spacing w:after="120"/>
              <w:rPr>
                <w:sz w:val="18"/>
                <w:szCs w:val="18"/>
              </w:rPr>
            </w:pPr>
            <w:r>
              <w:rPr>
                <w:rFonts w:cs="Verdana"/>
                <w:sz w:val="18"/>
                <w:szCs w:val="18"/>
              </w:rPr>
              <w:t>4 = unbekannt (</w:t>
            </w:r>
            <w:proofErr w:type="spellStart"/>
            <w:r>
              <w:rPr>
                <w:rFonts w:cs="Verdana"/>
                <w:sz w:val="18"/>
                <w:szCs w:val="18"/>
              </w:rPr>
              <w:t>unknown</w:t>
            </w:r>
            <w:proofErr w:type="spellEnd"/>
            <w:r>
              <w:rPr>
                <w:rFonts w:cs="Verdana"/>
                <w:sz w:val="18"/>
                <w:szCs w:val="18"/>
              </w:rPr>
              <w:t>)</w:t>
            </w:r>
          </w:p>
        </w:tc>
        <w:tc>
          <w:tcPr>
            <w:tcW w:w="319" w:type="pct"/>
            <w:vAlign w:val="center"/>
          </w:tcPr>
          <w:p>
            <w:pPr>
              <w:autoSpaceDE w:val="0"/>
              <w:autoSpaceDN w:val="0"/>
              <w:adjustRightInd w:val="0"/>
              <w:spacing w:before="240" w:after="120"/>
              <w:rPr>
                <w:rFonts w:cs="Verdana"/>
                <w:sz w:val="18"/>
                <w:szCs w:val="18"/>
              </w:rPr>
            </w:pPr>
            <w:r>
              <w:rPr>
                <w:rFonts w:cs="Verdana"/>
                <w:sz w:val="18"/>
                <w:szCs w:val="18"/>
              </w:rPr>
              <w:t xml:space="preserve">x </w:t>
            </w:r>
          </w:p>
        </w:tc>
        <w:tc>
          <w:tcPr>
            <w:tcW w:w="266" w:type="pct"/>
            <w:vAlign w:val="center"/>
          </w:tcPr>
          <w:p>
            <w:pPr>
              <w:autoSpaceDE w:val="0"/>
              <w:autoSpaceDN w:val="0"/>
              <w:adjustRightInd w:val="0"/>
              <w:spacing w:before="240" w:after="120"/>
              <w:rPr>
                <w:rFonts w:cs="Verdana"/>
                <w:sz w:val="18"/>
                <w:szCs w:val="18"/>
              </w:rPr>
            </w:pPr>
            <w:r>
              <w:rPr>
                <w:rFonts w:cs="Verdana"/>
                <w:sz w:val="18"/>
                <w:szCs w:val="18"/>
              </w:rPr>
              <w:t xml:space="preserve">x </w:t>
            </w:r>
          </w:p>
        </w:tc>
      </w:tr>
      <w:tr>
        <w:trPr>
          <w:trHeight w:val="558"/>
        </w:trPr>
        <w:tc>
          <w:tcPr>
            <w:tcW w:w="469" w:type="pct"/>
            <w:shd w:val="clear" w:color="auto" w:fill="auto"/>
            <w:vAlign w:val="center"/>
          </w:tcPr>
          <w:p>
            <w:pPr>
              <w:spacing w:after="120"/>
              <w:rPr>
                <w:sz w:val="18"/>
                <w:szCs w:val="18"/>
                <w:lang w:val="en-US"/>
              </w:rPr>
            </w:pPr>
            <w:proofErr w:type="spellStart"/>
            <w:r>
              <w:rPr>
                <w:rFonts w:cs="Verdana"/>
                <w:sz w:val="18"/>
                <w:szCs w:val="18"/>
              </w:rPr>
              <w:t>DownFunct</w:t>
            </w:r>
            <w:proofErr w:type="spellEnd"/>
          </w:p>
        </w:tc>
        <w:tc>
          <w:tcPr>
            <w:tcW w:w="1233" w:type="pct"/>
            <w:shd w:val="clear" w:color="auto" w:fill="auto"/>
            <w:vAlign w:val="center"/>
          </w:tcPr>
          <w:p>
            <w:pPr>
              <w:autoSpaceDE w:val="0"/>
              <w:autoSpaceDN w:val="0"/>
              <w:adjustRightInd w:val="0"/>
              <w:spacing w:after="120"/>
              <w:rPr>
                <w:sz w:val="18"/>
                <w:szCs w:val="18"/>
              </w:rPr>
            </w:pPr>
            <w:r>
              <w:rPr>
                <w:rFonts w:cs="Verdana"/>
                <w:sz w:val="18"/>
                <w:szCs w:val="18"/>
              </w:rPr>
              <w:t>Abwärtspassierbarkeit des Gewässerabschnitts für den Europäischen Aal</w:t>
            </w:r>
          </w:p>
        </w:tc>
        <w:tc>
          <w:tcPr>
            <w:tcW w:w="500" w:type="pct"/>
            <w:shd w:val="clear" w:color="auto" w:fill="auto"/>
            <w:vAlign w:val="center"/>
          </w:tcPr>
          <w:p>
            <w:pPr>
              <w:autoSpaceDE w:val="0"/>
              <w:autoSpaceDN w:val="0"/>
              <w:adjustRightInd w:val="0"/>
              <w:spacing w:after="120"/>
              <w:rPr>
                <w:rFonts w:cs="Verdana"/>
                <w:sz w:val="18"/>
                <w:szCs w:val="18"/>
              </w:rPr>
            </w:pPr>
            <w:r>
              <w:rPr>
                <w:rFonts w:cs="Verdana"/>
                <w:sz w:val="18"/>
                <w:szCs w:val="18"/>
              </w:rPr>
              <w:t>N (1)</w:t>
            </w:r>
          </w:p>
          <w:p>
            <w:pPr>
              <w:spacing w:after="120"/>
              <w:rPr>
                <w:sz w:val="18"/>
                <w:szCs w:val="18"/>
                <w:lang w:val="en-US"/>
              </w:rPr>
            </w:pPr>
            <w:proofErr w:type="spellStart"/>
            <w:r>
              <w:rPr>
                <w:rFonts w:cs="Verdana"/>
                <w:sz w:val="18"/>
                <w:szCs w:val="18"/>
              </w:rPr>
              <w:t>mandatory</w:t>
            </w:r>
            <w:proofErr w:type="spellEnd"/>
          </w:p>
        </w:tc>
        <w:tc>
          <w:tcPr>
            <w:tcW w:w="2213" w:type="pct"/>
            <w:shd w:val="clear" w:color="auto" w:fill="auto"/>
            <w:vAlign w:val="center"/>
          </w:tcPr>
          <w:p>
            <w:pPr>
              <w:autoSpaceDE w:val="0"/>
              <w:autoSpaceDN w:val="0"/>
              <w:adjustRightInd w:val="0"/>
              <w:spacing w:before="240" w:after="120"/>
              <w:rPr>
                <w:rFonts w:cs="Verdana"/>
                <w:sz w:val="18"/>
                <w:szCs w:val="18"/>
              </w:rPr>
            </w:pPr>
            <w:r>
              <w:rPr>
                <w:rFonts w:cs="Verdana"/>
                <w:sz w:val="18"/>
                <w:szCs w:val="18"/>
              </w:rPr>
              <w:t>1 = Sterblichkeit &lt; 1 %</w:t>
            </w:r>
          </w:p>
          <w:p>
            <w:pPr>
              <w:autoSpaceDE w:val="0"/>
              <w:autoSpaceDN w:val="0"/>
              <w:adjustRightInd w:val="0"/>
              <w:spacing w:after="120"/>
              <w:rPr>
                <w:rFonts w:cs="Verdana"/>
                <w:sz w:val="18"/>
                <w:szCs w:val="18"/>
              </w:rPr>
            </w:pPr>
            <w:r>
              <w:rPr>
                <w:rFonts w:cs="Verdana"/>
                <w:sz w:val="18"/>
                <w:szCs w:val="18"/>
              </w:rPr>
              <w:t>2 = Sterblichkeit &lt; 10 %</w:t>
            </w:r>
          </w:p>
          <w:p>
            <w:pPr>
              <w:autoSpaceDE w:val="0"/>
              <w:autoSpaceDN w:val="0"/>
              <w:adjustRightInd w:val="0"/>
              <w:spacing w:after="120"/>
              <w:rPr>
                <w:rFonts w:cs="Verdana"/>
                <w:sz w:val="18"/>
                <w:szCs w:val="18"/>
              </w:rPr>
            </w:pPr>
            <w:r>
              <w:rPr>
                <w:rFonts w:cs="Verdana"/>
                <w:sz w:val="18"/>
                <w:szCs w:val="18"/>
              </w:rPr>
              <w:t>3 = 10 – 60% Sterblichkeit</w:t>
            </w:r>
          </w:p>
          <w:p>
            <w:pPr>
              <w:spacing w:after="120"/>
              <w:rPr>
                <w:rFonts w:cs="Verdana"/>
                <w:sz w:val="18"/>
                <w:szCs w:val="18"/>
              </w:rPr>
            </w:pPr>
            <w:r>
              <w:rPr>
                <w:rFonts w:cs="Verdana"/>
                <w:sz w:val="18"/>
                <w:szCs w:val="18"/>
              </w:rPr>
              <w:t>4 = 60-100% Sterblichkeit</w:t>
            </w:r>
          </w:p>
          <w:p>
            <w:pPr>
              <w:spacing w:after="120"/>
              <w:rPr>
                <w:sz w:val="18"/>
                <w:szCs w:val="18"/>
              </w:rPr>
            </w:pPr>
            <w:r>
              <w:rPr>
                <w:rFonts w:cs="Verdana"/>
                <w:sz w:val="18"/>
                <w:szCs w:val="18"/>
              </w:rPr>
              <w:t>5 = unbekannt (</w:t>
            </w:r>
            <w:proofErr w:type="spellStart"/>
            <w:r>
              <w:rPr>
                <w:rFonts w:cs="Verdana"/>
                <w:sz w:val="18"/>
                <w:szCs w:val="18"/>
              </w:rPr>
              <w:t>unknown</w:t>
            </w:r>
            <w:proofErr w:type="spellEnd"/>
            <w:r>
              <w:rPr>
                <w:rFonts w:cs="Verdana"/>
                <w:sz w:val="18"/>
                <w:szCs w:val="18"/>
              </w:rPr>
              <w:t>)</w:t>
            </w:r>
          </w:p>
        </w:tc>
        <w:tc>
          <w:tcPr>
            <w:tcW w:w="319" w:type="pct"/>
            <w:vAlign w:val="center"/>
          </w:tcPr>
          <w:p>
            <w:pPr>
              <w:autoSpaceDE w:val="0"/>
              <w:autoSpaceDN w:val="0"/>
              <w:adjustRightInd w:val="0"/>
              <w:spacing w:before="240" w:after="120"/>
              <w:rPr>
                <w:rFonts w:cs="Verdana"/>
                <w:sz w:val="18"/>
                <w:szCs w:val="18"/>
              </w:rPr>
            </w:pPr>
            <w:r>
              <w:rPr>
                <w:rFonts w:cs="Verdana"/>
                <w:sz w:val="18"/>
                <w:szCs w:val="18"/>
              </w:rPr>
              <w:t xml:space="preserve">x </w:t>
            </w:r>
          </w:p>
        </w:tc>
        <w:tc>
          <w:tcPr>
            <w:tcW w:w="266" w:type="pct"/>
            <w:vAlign w:val="center"/>
          </w:tcPr>
          <w:p>
            <w:pPr>
              <w:autoSpaceDE w:val="0"/>
              <w:autoSpaceDN w:val="0"/>
              <w:adjustRightInd w:val="0"/>
              <w:spacing w:before="240" w:after="120"/>
              <w:rPr>
                <w:rFonts w:cs="Verdana"/>
                <w:sz w:val="18"/>
                <w:szCs w:val="18"/>
              </w:rPr>
            </w:pPr>
            <w:r>
              <w:rPr>
                <w:rFonts w:cs="Verdana"/>
                <w:sz w:val="18"/>
                <w:szCs w:val="18"/>
              </w:rPr>
              <w:t>x</w:t>
            </w:r>
          </w:p>
        </w:tc>
      </w:tr>
      <w:tr>
        <w:trPr>
          <w:trHeight w:val="560"/>
        </w:trPr>
        <w:tc>
          <w:tcPr>
            <w:tcW w:w="469" w:type="pct"/>
            <w:vAlign w:val="center"/>
          </w:tcPr>
          <w:p>
            <w:pPr>
              <w:spacing w:after="120"/>
              <w:rPr>
                <w:sz w:val="18"/>
                <w:szCs w:val="18"/>
              </w:rPr>
            </w:pPr>
            <w:r>
              <w:rPr>
                <w:sz w:val="18"/>
                <w:szCs w:val="18"/>
              </w:rPr>
              <w:t>Historical</w:t>
            </w:r>
          </w:p>
        </w:tc>
        <w:tc>
          <w:tcPr>
            <w:tcW w:w="1233" w:type="pct"/>
            <w:vAlign w:val="center"/>
          </w:tcPr>
          <w:p>
            <w:pPr>
              <w:spacing w:after="120"/>
              <w:rPr>
                <w:sz w:val="18"/>
                <w:szCs w:val="18"/>
              </w:rPr>
            </w:pPr>
            <w:r>
              <w:rPr>
                <w:sz w:val="18"/>
                <w:szCs w:val="18"/>
              </w:rPr>
              <w:t>Gibt es historische Nachweise von Lachs- /Meerforellen- bzw. Bodensee-Seeforellenpopulationen vor 1900 im Gewässerabschnitt?</w:t>
            </w:r>
          </w:p>
        </w:tc>
        <w:tc>
          <w:tcPr>
            <w:tcW w:w="500" w:type="pct"/>
            <w:vAlign w:val="center"/>
          </w:tcPr>
          <w:p>
            <w:pPr>
              <w:autoSpaceDE w:val="0"/>
              <w:autoSpaceDN w:val="0"/>
              <w:adjustRightInd w:val="0"/>
              <w:spacing w:after="120"/>
              <w:rPr>
                <w:rFonts w:cs="Verdana"/>
                <w:sz w:val="18"/>
                <w:szCs w:val="18"/>
              </w:rPr>
            </w:pPr>
            <w:r>
              <w:rPr>
                <w:rFonts w:cs="Verdana"/>
                <w:sz w:val="18"/>
                <w:szCs w:val="18"/>
              </w:rPr>
              <w:t>N (1)</w:t>
            </w:r>
          </w:p>
          <w:p>
            <w:pPr>
              <w:spacing w:after="120"/>
              <w:rPr>
                <w:sz w:val="18"/>
                <w:szCs w:val="18"/>
                <w:lang w:val="en-US"/>
              </w:rPr>
            </w:pPr>
            <w:proofErr w:type="spellStart"/>
            <w:r>
              <w:rPr>
                <w:rFonts w:cs="Verdana"/>
                <w:sz w:val="18"/>
                <w:szCs w:val="18"/>
              </w:rPr>
              <w:t>mandatory</w:t>
            </w:r>
            <w:proofErr w:type="spellEnd"/>
          </w:p>
        </w:tc>
        <w:tc>
          <w:tcPr>
            <w:tcW w:w="2213" w:type="pct"/>
            <w:vAlign w:val="center"/>
          </w:tcPr>
          <w:p>
            <w:pPr>
              <w:spacing w:after="120"/>
              <w:rPr>
                <w:sz w:val="18"/>
                <w:szCs w:val="18"/>
              </w:rPr>
            </w:pPr>
            <w:r>
              <w:rPr>
                <w:sz w:val="18"/>
                <w:szCs w:val="18"/>
              </w:rPr>
              <w:t>1 = Ja (Yes)</w:t>
            </w:r>
          </w:p>
          <w:p>
            <w:pPr>
              <w:spacing w:after="120"/>
              <w:rPr>
                <w:sz w:val="18"/>
                <w:szCs w:val="18"/>
              </w:rPr>
            </w:pPr>
            <w:r>
              <w:rPr>
                <w:sz w:val="18"/>
                <w:szCs w:val="18"/>
              </w:rPr>
              <w:t>2 = Nein (</w:t>
            </w:r>
            <w:proofErr w:type="spellStart"/>
            <w:r>
              <w:rPr>
                <w:sz w:val="18"/>
                <w:szCs w:val="18"/>
              </w:rPr>
              <w:t>No</w:t>
            </w:r>
            <w:proofErr w:type="spellEnd"/>
            <w:r>
              <w:rPr>
                <w:sz w:val="18"/>
                <w:szCs w:val="18"/>
              </w:rPr>
              <w:t>)</w:t>
            </w:r>
          </w:p>
          <w:p>
            <w:pPr>
              <w:spacing w:after="120"/>
              <w:rPr>
                <w:sz w:val="18"/>
                <w:szCs w:val="18"/>
              </w:rPr>
            </w:pPr>
            <w:r>
              <w:rPr>
                <w:sz w:val="18"/>
                <w:szCs w:val="18"/>
              </w:rPr>
              <w:t>3 = unbekannt (</w:t>
            </w:r>
            <w:proofErr w:type="spellStart"/>
            <w:r>
              <w:rPr>
                <w:sz w:val="18"/>
                <w:szCs w:val="18"/>
              </w:rPr>
              <w:t>unknown</w:t>
            </w:r>
            <w:proofErr w:type="spellEnd"/>
            <w:r>
              <w:rPr>
                <w:sz w:val="18"/>
                <w:szCs w:val="18"/>
              </w:rPr>
              <w:t>)</w:t>
            </w:r>
          </w:p>
        </w:tc>
        <w:tc>
          <w:tcPr>
            <w:tcW w:w="319" w:type="pct"/>
            <w:vAlign w:val="center"/>
          </w:tcPr>
          <w:p>
            <w:pPr>
              <w:spacing w:after="120"/>
              <w:rPr>
                <w:sz w:val="18"/>
                <w:szCs w:val="18"/>
              </w:rPr>
            </w:pPr>
          </w:p>
        </w:tc>
        <w:tc>
          <w:tcPr>
            <w:tcW w:w="266" w:type="pct"/>
            <w:vAlign w:val="center"/>
          </w:tcPr>
          <w:p>
            <w:pPr>
              <w:spacing w:after="120"/>
              <w:rPr>
                <w:sz w:val="18"/>
                <w:szCs w:val="18"/>
              </w:rPr>
            </w:pPr>
            <w:r>
              <w:rPr>
                <w:sz w:val="18"/>
                <w:szCs w:val="18"/>
              </w:rPr>
              <w:t>x</w:t>
            </w:r>
          </w:p>
        </w:tc>
      </w:tr>
      <w:tr>
        <w:trPr>
          <w:trHeight w:val="828"/>
        </w:trPr>
        <w:tc>
          <w:tcPr>
            <w:tcW w:w="469" w:type="pct"/>
            <w:shd w:val="clear" w:color="auto" w:fill="auto"/>
            <w:vAlign w:val="center"/>
          </w:tcPr>
          <w:p>
            <w:pPr>
              <w:spacing w:before="240" w:after="120"/>
              <w:rPr>
                <w:sz w:val="18"/>
                <w:szCs w:val="18"/>
              </w:rPr>
            </w:pPr>
            <w:proofErr w:type="spellStart"/>
            <w:r>
              <w:rPr>
                <w:sz w:val="18"/>
                <w:szCs w:val="18"/>
              </w:rPr>
              <w:lastRenderedPageBreak/>
              <w:t>HabPot</w:t>
            </w:r>
            <w:proofErr w:type="spellEnd"/>
          </w:p>
        </w:tc>
        <w:tc>
          <w:tcPr>
            <w:tcW w:w="1233" w:type="pct"/>
            <w:shd w:val="clear" w:color="auto" w:fill="auto"/>
            <w:vAlign w:val="center"/>
          </w:tcPr>
          <w:p>
            <w:pPr>
              <w:spacing w:before="240" w:after="120"/>
              <w:rPr>
                <w:sz w:val="18"/>
                <w:szCs w:val="18"/>
              </w:rPr>
            </w:pPr>
            <w:r>
              <w:rPr>
                <w:i/>
                <w:sz w:val="18"/>
                <w:szCs w:val="18"/>
              </w:rPr>
              <w:t>Potenzielle</w:t>
            </w:r>
            <w:r>
              <w:rPr>
                <w:sz w:val="18"/>
                <w:szCs w:val="18"/>
              </w:rPr>
              <w:t xml:space="preserve"> Laich- und </w:t>
            </w:r>
            <w:proofErr w:type="spellStart"/>
            <w:r>
              <w:rPr>
                <w:sz w:val="18"/>
                <w:szCs w:val="18"/>
              </w:rPr>
              <w:t>Jungfischhabitatfläche</w:t>
            </w:r>
            <w:proofErr w:type="spellEnd"/>
            <w:r>
              <w:rPr>
                <w:sz w:val="18"/>
                <w:szCs w:val="18"/>
              </w:rPr>
              <w:t xml:space="preserve"> für Lachs und Meerforelle bzw. Bodensee-Seeforelle im Gewässerabschnitt </w:t>
            </w:r>
          </w:p>
        </w:tc>
        <w:tc>
          <w:tcPr>
            <w:tcW w:w="500" w:type="pct"/>
            <w:shd w:val="clear" w:color="auto" w:fill="auto"/>
            <w:vAlign w:val="center"/>
          </w:tcPr>
          <w:p>
            <w:pPr>
              <w:autoSpaceDE w:val="0"/>
              <w:autoSpaceDN w:val="0"/>
              <w:adjustRightInd w:val="0"/>
              <w:spacing w:after="120"/>
              <w:rPr>
                <w:rFonts w:cs="Verdana"/>
                <w:sz w:val="18"/>
                <w:szCs w:val="18"/>
                <w:lang w:val="en-GB"/>
              </w:rPr>
            </w:pPr>
            <w:r>
              <w:rPr>
                <w:rFonts w:cs="Verdana"/>
                <w:sz w:val="18"/>
                <w:szCs w:val="18"/>
                <w:lang w:val="en-US"/>
              </w:rPr>
              <w:t>Z (4) conditional, mandatory if River_Cat≠2</w:t>
            </w:r>
          </w:p>
        </w:tc>
        <w:tc>
          <w:tcPr>
            <w:tcW w:w="2213" w:type="pct"/>
            <w:shd w:val="clear" w:color="auto" w:fill="auto"/>
            <w:vAlign w:val="center"/>
          </w:tcPr>
          <w:p>
            <w:pPr>
              <w:spacing w:before="240" w:after="120"/>
              <w:rPr>
                <w:i/>
                <w:sz w:val="18"/>
                <w:szCs w:val="18"/>
              </w:rPr>
            </w:pPr>
            <w:r>
              <w:rPr>
                <w:i/>
                <w:sz w:val="18"/>
                <w:szCs w:val="18"/>
              </w:rPr>
              <w:t>Anzahl Hektar, z. B. 0,5 oder 25 oder 100</w:t>
            </w:r>
          </w:p>
          <w:p>
            <w:pPr>
              <w:spacing w:after="120"/>
              <w:rPr>
                <w:i/>
                <w:sz w:val="18"/>
                <w:szCs w:val="18"/>
              </w:rPr>
            </w:pPr>
            <w:r>
              <w:rPr>
                <w:rFonts w:cs="Verdana"/>
                <w:i/>
                <w:sz w:val="18"/>
                <w:szCs w:val="18"/>
              </w:rPr>
              <w:t>(Wenn unbekannt, bitte -999 angeben.)</w:t>
            </w:r>
          </w:p>
        </w:tc>
        <w:tc>
          <w:tcPr>
            <w:tcW w:w="319" w:type="pct"/>
            <w:vAlign w:val="center"/>
          </w:tcPr>
          <w:p>
            <w:pPr>
              <w:spacing w:before="240" w:after="120"/>
              <w:rPr>
                <w:sz w:val="18"/>
                <w:szCs w:val="18"/>
              </w:rPr>
            </w:pPr>
            <w:r>
              <w:rPr>
                <w:sz w:val="18"/>
                <w:szCs w:val="18"/>
              </w:rPr>
              <w:t xml:space="preserve">x </w:t>
            </w:r>
          </w:p>
        </w:tc>
        <w:tc>
          <w:tcPr>
            <w:tcW w:w="266" w:type="pct"/>
            <w:vAlign w:val="center"/>
          </w:tcPr>
          <w:p>
            <w:pPr>
              <w:spacing w:before="240" w:after="120"/>
              <w:rPr>
                <w:sz w:val="18"/>
                <w:szCs w:val="18"/>
              </w:rPr>
            </w:pPr>
            <w:r>
              <w:rPr>
                <w:sz w:val="18"/>
                <w:szCs w:val="18"/>
              </w:rPr>
              <w:t>x</w:t>
            </w:r>
          </w:p>
        </w:tc>
      </w:tr>
      <w:tr>
        <w:trPr>
          <w:trHeight w:val="675"/>
        </w:trPr>
        <w:tc>
          <w:tcPr>
            <w:tcW w:w="469" w:type="pct"/>
            <w:shd w:val="clear" w:color="auto" w:fill="auto"/>
            <w:vAlign w:val="center"/>
          </w:tcPr>
          <w:p>
            <w:pPr>
              <w:spacing w:before="240" w:after="120"/>
              <w:rPr>
                <w:sz w:val="18"/>
                <w:szCs w:val="18"/>
              </w:rPr>
            </w:pPr>
            <w:proofErr w:type="spellStart"/>
            <w:r>
              <w:rPr>
                <w:sz w:val="18"/>
                <w:szCs w:val="18"/>
              </w:rPr>
              <w:t>HabAct</w:t>
            </w:r>
            <w:proofErr w:type="spellEnd"/>
          </w:p>
        </w:tc>
        <w:tc>
          <w:tcPr>
            <w:tcW w:w="1233" w:type="pct"/>
            <w:shd w:val="clear" w:color="auto" w:fill="auto"/>
            <w:vAlign w:val="center"/>
          </w:tcPr>
          <w:p>
            <w:pPr>
              <w:spacing w:before="240" w:after="120"/>
              <w:rPr>
                <w:sz w:val="18"/>
                <w:szCs w:val="18"/>
              </w:rPr>
            </w:pPr>
            <w:r>
              <w:rPr>
                <w:sz w:val="18"/>
                <w:szCs w:val="18"/>
              </w:rPr>
              <w:t xml:space="preserve">Aktuell </w:t>
            </w:r>
            <w:r>
              <w:rPr>
                <w:i/>
                <w:sz w:val="18"/>
                <w:szCs w:val="18"/>
              </w:rPr>
              <w:t>erreichbare</w:t>
            </w:r>
            <w:r>
              <w:rPr>
                <w:sz w:val="18"/>
                <w:szCs w:val="18"/>
              </w:rPr>
              <w:t xml:space="preserve"> Laich– und </w:t>
            </w:r>
            <w:proofErr w:type="spellStart"/>
            <w:r>
              <w:rPr>
                <w:sz w:val="18"/>
                <w:szCs w:val="18"/>
              </w:rPr>
              <w:t>Jungfischhabitatfläche</w:t>
            </w:r>
            <w:proofErr w:type="spellEnd"/>
            <w:r>
              <w:rPr>
                <w:sz w:val="18"/>
                <w:szCs w:val="18"/>
              </w:rPr>
              <w:t xml:space="preserve"> für Lachs und Meerforelle bzw. Bodensee-Seeforelle im Gewässerabschnitt </w:t>
            </w:r>
          </w:p>
        </w:tc>
        <w:tc>
          <w:tcPr>
            <w:tcW w:w="500" w:type="pct"/>
            <w:shd w:val="clear" w:color="auto" w:fill="auto"/>
            <w:vAlign w:val="center"/>
          </w:tcPr>
          <w:p>
            <w:pPr>
              <w:autoSpaceDE w:val="0"/>
              <w:autoSpaceDN w:val="0"/>
              <w:adjustRightInd w:val="0"/>
              <w:spacing w:after="120"/>
              <w:rPr>
                <w:rFonts w:cs="Verdana"/>
                <w:sz w:val="18"/>
                <w:szCs w:val="18"/>
                <w:lang w:val="en-GB"/>
              </w:rPr>
            </w:pPr>
            <w:r>
              <w:rPr>
                <w:rFonts w:cs="Verdana"/>
                <w:sz w:val="18"/>
                <w:szCs w:val="18"/>
                <w:lang w:val="en-GB"/>
              </w:rPr>
              <w:t xml:space="preserve">Z (4) </w:t>
            </w:r>
            <w:r>
              <w:rPr>
                <w:rFonts w:cs="Verdana"/>
                <w:sz w:val="18"/>
                <w:szCs w:val="18"/>
                <w:lang w:val="en-US"/>
              </w:rPr>
              <w:t>conditional, mandatory if River_Cat≠2</w:t>
            </w:r>
          </w:p>
        </w:tc>
        <w:tc>
          <w:tcPr>
            <w:tcW w:w="2213" w:type="pct"/>
            <w:shd w:val="clear" w:color="auto" w:fill="auto"/>
            <w:vAlign w:val="center"/>
          </w:tcPr>
          <w:p>
            <w:pPr>
              <w:spacing w:before="240" w:after="120"/>
              <w:rPr>
                <w:i/>
                <w:sz w:val="18"/>
                <w:szCs w:val="18"/>
              </w:rPr>
            </w:pPr>
            <w:r>
              <w:rPr>
                <w:i/>
                <w:sz w:val="18"/>
                <w:szCs w:val="18"/>
              </w:rPr>
              <w:t>Anzahl Hektar, z. B. 0,5 oder 25</w:t>
            </w:r>
          </w:p>
          <w:p>
            <w:pPr>
              <w:spacing w:after="120"/>
              <w:rPr>
                <w:i/>
                <w:sz w:val="18"/>
                <w:szCs w:val="18"/>
              </w:rPr>
            </w:pPr>
            <w:r>
              <w:rPr>
                <w:rFonts w:cs="Verdana"/>
                <w:i/>
                <w:sz w:val="18"/>
                <w:szCs w:val="18"/>
              </w:rPr>
              <w:t>(Wenn unbekannt, bitte -999 angeben.)</w:t>
            </w:r>
          </w:p>
        </w:tc>
        <w:tc>
          <w:tcPr>
            <w:tcW w:w="319" w:type="pct"/>
            <w:vAlign w:val="center"/>
          </w:tcPr>
          <w:p>
            <w:pPr>
              <w:spacing w:before="240" w:after="120"/>
              <w:rPr>
                <w:sz w:val="18"/>
                <w:szCs w:val="18"/>
              </w:rPr>
            </w:pPr>
            <w:r>
              <w:rPr>
                <w:sz w:val="18"/>
                <w:szCs w:val="18"/>
              </w:rPr>
              <w:t xml:space="preserve">x </w:t>
            </w:r>
          </w:p>
        </w:tc>
        <w:tc>
          <w:tcPr>
            <w:tcW w:w="266" w:type="pct"/>
            <w:vAlign w:val="center"/>
          </w:tcPr>
          <w:p>
            <w:pPr>
              <w:spacing w:before="240" w:after="120"/>
              <w:rPr>
                <w:sz w:val="18"/>
                <w:szCs w:val="18"/>
              </w:rPr>
            </w:pPr>
            <w:r>
              <w:rPr>
                <w:sz w:val="18"/>
                <w:szCs w:val="18"/>
              </w:rPr>
              <w:t>x</w:t>
            </w:r>
          </w:p>
        </w:tc>
      </w:tr>
      <w:tr>
        <w:trPr>
          <w:trHeight w:val="675"/>
        </w:trPr>
        <w:tc>
          <w:tcPr>
            <w:tcW w:w="469" w:type="pct"/>
            <w:shd w:val="clear" w:color="auto" w:fill="auto"/>
            <w:vAlign w:val="center"/>
          </w:tcPr>
          <w:p>
            <w:pPr>
              <w:spacing w:before="240" w:after="120"/>
              <w:rPr>
                <w:sz w:val="18"/>
                <w:szCs w:val="18"/>
              </w:rPr>
            </w:pPr>
            <w:proofErr w:type="spellStart"/>
            <w:r>
              <w:rPr>
                <w:sz w:val="18"/>
                <w:szCs w:val="18"/>
              </w:rPr>
              <w:t>Name_Inst</w:t>
            </w:r>
            <w:proofErr w:type="spellEnd"/>
          </w:p>
        </w:tc>
        <w:tc>
          <w:tcPr>
            <w:tcW w:w="1233" w:type="pct"/>
            <w:shd w:val="clear" w:color="auto" w:fill="auto"/>
            <w:vAlign w:val="center"/>
          </w:tcPr>
          <w:p>
            <w:pPr>
              <w:spacing w:before="240" w:after="120"/>
              <w:rPr>
                <w:sz w:val="18"/>
                <w:szCs w:val="18"/>
              </w:rPr>
            </w:pPr>
            <w:r>
              <w:rPr>
                <w:rFonts w:cs="Verdana"/>
                <w:sz w:val="18"/>
                <w:szCs w:val="18"/>
              </w:rPr>
              <w:t>Name der datenliefernden Stelle + ggf. Ansprechperson</w:t>
            </w:r>
          </w:p>
        </w:tc>
        <w:tc>
          <w:tcPr>
            <w:tcW w:w="500" w:type="pct"/>
            <w:shd w:val="clear" w:color="auto" w:fill="auto"/>
            <w:vAlign w:val="center"/>
          </w:tcPr>
          <w:p>
            <w:pPr>
              <w:autoSpaceDE w:val="0"/>
              <w:autoSpaceDN w:val="0"/>
              <w:adjustRightInd w:val="0"/>
              <w:spacing w:after="120"/>
              <w:rPr>
                <w:rFonts w:cs="Verdana"/>
                <w:sz w:val="18"/>
                <w:szCs w:val="18"/>
              </w:rPr>
            </w:pPr>
            <w:r>
              <w:rPr>
                <w:rFonts w:cs="Verdana"/>
                <w:sz w:val="18"/>
                <w:szCs w:val="18"/>
              </w:rPr>
              <w:t>Z (100) optional</w:t>
            </w:r>
          </w:p>
        </w:tc>
        <w:tc>
          <w:tcPr>
            <w:tcW w:w="2213" w:type="pct"/>
            <w:shd w:val="clear" w:color="auto" w:fill="auto"/>
            <w:vAlign w:val="center"/>
          </w:tcPr>
          <w:p>
            <w:pPr>
              <w:spacing w:before="240" w:after="120"/>
              <w:rPr>
                <w:i/>
                <w:sz w:val="18"/>
                <w:szCs w:val="18"/>
              </w:rPr>
            </w:pPr>
            <w:r>
              <w:rPr>
                <w:i/>
                <w:sz w:val="18"/>
                <w:szCs w:val="18"/>
              </w:rPr>
              <w:t>freier Text</w:t>
            </w:r>
          </w:p>
        </w:tc>
        <w:tc>
          <w:tcPr>
            <w:tcW w:w="319" w:type="pct"/>
            <w:vAlign w:val="center"/>
          </w:tcPr>
          <w:p>
            <w:pPr>
              <w:spacing w:before="240" w:after="120"/>
              <w:rPr>
                <w:sz w:val="18"/>
                <w:szCs w:val="18"/>
              </w:rPr>
            </w:pPr>
          </w:p>
        </w:tc>
        <w:tc>
          <w:tcPr>
            <w:tcW w:w="266" w:type="pct"/>
            <w:vAlign w:val="center"/>
          </w:tcPr>
          <w:p>
            <w:pPr>
              <w:spacing w:before="240" w:after="120"/>
              <w:rPr>
                <w:sz w:val="18"/>
                <w:szCs w:val="18"/>
              </w:rPr>
            </w:pPr>
          </w:p>
        </w:tc>
      </w:tr>
      <w:tr>
        <w:trPr>
          <w:trHeight w:val="675"/>
        </w:trPr>
        <w:tc>
          <w:tcPr>
            <w:tcW w:w="469" w:type="pct"/>
            <w:shd w:val="clear" w:color="auto" w:fill="auto"/>
            <w:vAlign w:val="center"/>
          </w:tcPr>
          <w:p>
            <w:pPr>
              <w:spacing w:before="240" w:after="120"/>
              <w:rPr>
                <w:sz w:val="18"/>
                <w:szCs w:val="18"/>
              </w:rPr>
            </w:pPr>
            <w:r>
              <w:rPr>
                <w:rFonts w:cs="Verdana"/>
                <w:sz w:val="18"/>
                <w:szCs w:val="18"/>
              </w:rPr>
              <w:t>URL</w:t>
            </w:r>
          </w:p>
        </w:tc>
        <w:tc>
          <w:tcPr>
            <w:tcW w:w="1233" w:type="pct"/>
            <w:shd w:val="clear" w:color="auto" w:fill="auto"/>
            <w:vAlign w:val="center"/>
          </w:tcPr>
          <w:p>
            <w:pPr>
              <w:spacing w:before="240" w:after="120"/>
              <w:rPr>
                <w:rFonts w:cs="Verdana"/>
                <w:sz w:val="18"/>
                <w:szCs w:val="18"/>
              </w:rPr>
            </w:pPr>
            <w:r>
              <w:rPr>
                <w:rFonts w:cs="Verdana"/>
                <w:sz w:val="18"/>
                <w:szCs w:val="18"/>
              </w:rPr>
              <w:t>Link zu einer Internetseite mit lokalen Informationen</w:t>
            </w:r>
          </w:p>
        </w:tc>
        <w:tc>
          <w:tcPr>
            <w:tcW w:w="500" w:type="pct"/>
            <w:shd w:val="clear" w:color="auto" w:fill="auto"/>
            <w:vAlign w:val="center"/>
          </w:tcPr>
          <w:p>
            <w:pPr>
              <w:autoSpaceDE w:val="0"/>
              <w:autoSpaceDN w:val="0"/>
              <w:adjustRightInd w:val="0"/>
              <w:spacing w:after="120"/>
              <w:rPr>
                <w:rFonts w:cs="Verdana"/>
                <w:sz w:val="18"/>
                <w:szCs w:val="18"/>
                <w:lang w:val="en-US"/>
              </w:rPr>
            </w:pPr>
            <w:r>
              <w:rPr>
                <w:rFonts w:cs="Verdana"/>
                <w:sz w:val="18"/>
                <w:szCs w:val="18"/>
                <w:lang w:val="en-US"/>
              </w:rPr>
              <w:t>Z (250)</w:t>
            </w:r>
          </w:p>
          <w:p>
            <w:pPr>
              <w:autoSpaceDE w:val="0"/>
              <w:autoSpaceDN w:val="0"/>
              <w:adjustRightInd w:val="0"/>
              <w:spacing w:after="120"/>
              <w:rPr>
                <w:rFonts w:cs="Verdana"/>
                <w:sz w:val="18"/>
                <w:szCs w:val="18"/>
              </w:rPr>
            </w:pPr>
            <w:r>
              <w:rPr>
                <w:rFonts w:cs="Verdana"/>
                <w:sz w:val="18"/>
                <w:szCs w:val="18"/>
                <w:lang w:val="en-US"/>
              </w:rPr>
              <w:t>optional</w:t>
            </w:r>
          </w:p>
        </w:tc>
        <w:tc>
          <w:tcPr>
            <w:tcW w:w="2213" w:type="pct"/>
            <w:shd w:val="clear" w:color="auto" w:fill="auto"/>
            <w:vAlign w:val="center"/>
          </w:tcPr>
          <w:p>
            <w:pPr>
              <w:spacing w:before="240" w:after="120"/>
              <w:rPr>
                <w:i/>
                <w:sz w:val="18"/>
                <w:szCs w:val="18"/>
              </w:rPr>
            </w:pPr>
            <w:r>
              <w:rPr>
                <w:rFonts w:cs="Verdana"/>
                <w:i/>
                <w:sz w:val="18"/>
                <w:szCs w:val="18"/>
              </w:rPr>
              <w:t xml:space="preserve">Internet-Link, muss </w:t>
            </w:r>
            <w:proofErr w:type="gramStart"/>
            <w:r>
              <w:rPr>
                <w:rFonts w:cs="Verdana"/>
                <w:i/>
                <w:sz w:val="18"/>
                <w:szCs w:val="18"/>
              </w:rPr>
              <w:t>mit  http</w:t>
            </w:r>
            <w:proofErr w:type="gramEnd"/>
            <w:r>
              <w:rPr>
                <w:rFonts w:cs="Verdana"/>
                <w:i/>
                <w:sz w:val="18"/>
                <w:szCs w:val="18"/>
              </w:rPr>
              <w:t>:// beginnen</w:t>
            </w:r>
          </w:p>
        </w:tc>
        <w:tc>
          <w:tcPr>
            <w:tcW w:w="319" w:type="pct"/>
            <w:vAlign w:val="center"/>
          </w:tcPr>
          <w:p>
            <w:pPr>
              <w:spacing w:before="240" w:after="120"/>
              <w:rPr>
                <w:sz w:val="18"/>
                <w:szCs w:val="18"/>
              </w:rPr>
            </w:pPr>
          </w:p>
        </w:tc>
        <w:tc>
          <w:tcPr>
            <w:tcW w:w="266" w:type="pct"/>
            <w:vAlign w:val="center"/>
          </w:tcPr>
          <w:p>
            <w:pPr>
              <w:spacing w:before="240" w:after="120"/>
              <w:rPr>
                <w:sz w:val="18"/>
                <w:szCs w:val="18"/>
              </w:rPr>
            </w:pPr>
          </w:p>
        </w:tc>
      </w:tr>
      <w:tr>
        <w:trPr>
          <w:trHeight w:val="675"/>
        </w:trPr>
        <w:tc>
          <w:tcPr>
            <w:tcW w:w="469" w:type="pct"/>
            <w:shd w:val="clear" w:color="auto" w:fill="auto"/>
            <w:vAlign w:val="center"/>
          </w:tcPr>
          <w:p>
            <w:pPr>
              <w:spacing w:before="240" w:after="120"/>
              <w:rPr>
                <w:rFonts w:cs="Verdana"/>
                <w:sz w:val="18"/>
                <w:szCs w:val="18"/>
              </w:rPr>
            </w:pPr>
            <w:r>
              <w:rPr>
                <w:rFonts w:cs="Verdana"/>
                <w:sz w:val="18"/>
                <w:szCs w:val="18"/>
                <w:lang w:val="en-US"/>
              </w:rPr>
              <w:t>Country</w:t>
            </w:r>
          </w:p>
        </w:tc>
        <w:tc>
          <w:tcPr>
            <w:tcW w:w="1233" w:type="pct"/>
            <w:shd w:val="clear" w:color="auto" w:fill="auto"/>
            <w:vAlign w:val="center"/>
          </w:tcPr>
          <w:p>
            <w:pPr>
              <w:spacing w:before="240" w:after="120"/>
              <w:rPr>
                <w:rFonts w:cs="Verdana"/>
                <w:sz w:val="18"/>
                <w:szCs w:val="18"/>
              </w:rPr>
            </w:pPr>
            <w:proofErr w:type="spellStart"/>
            <w:r>
              <w:rPr>
                <w:rFonts w:cs="Verdana"/>
                <w:sz w:val="18"/>
                <w:szCs w:val="18"/>
                <w:lang w:val="en-US"/>
              </w:rPr>
              <w:t>Datenlieferndes</w:t>
            </w:r>
            <w:proofErr w:type="spellEnd"/>
            <w:r>
              <w:rPr>
                <w:rFonts w:cs="Verdana"/>
                <w:sz w:val="18"/>
                <w:szCs w:val="18"/>
                <w:lang w:val="en-US"/>
              </w:rPr>
              <w:t xml:space="preserve"> Land</w:t>
            </w:r>
          </w:p>
        </w:tc>
        <w:tc>
          <w:tcPr>
            <w:tcW w:w="500" w:type="pct"/>
            <w:shd w:val="clear" w:color="auto" w:fill="auto"/>
            <w:vAlign w:val="center"/>
          </w:tcPr>
          <w:p>
            <w:pPr>
              <w:autoSpaceDE w:val="0"/>
              <w:autoSpaceDN w:val="0"/>
              <w:adjustRightInd w:val="0"/>
              <w:spacing w:after="120"/>
              <w:rPr>
                <w:rFonts w:cs="Verdana"/>
                <w:sz w:val="18"/>
                <w:szCs w:val="18"/>
                <w:lang w:val="en-US"/>
              </w:rPr>
            </w:pPr>
            <w:r>
              <w:rPr>
                <w:rFonts w:cs="Verdana"/>
                <w:sz w:val="18"/>
                <w:szCs w:val="18"/>
                <w:lang w:val="en-US"/>
              </w:rPr>
              <w:t>Z (4)</w:t>
            </w:r>
          </w:p>
          <w:p>
            <w:pPr>
              <w:autoSpaceDE w:val="0"/>
              <w:autoSpaceDN w:val="0"/>
              <w:adjustRightInd w:val="0"/>
              <w:spacing w:after="120"/>
              <w:rPr>
                <w:rFonts w:cs="Verdana"/>
                <w:sz w:val="18"/>
                <w:szCs w:val="18"/>
                <w:lang w:val="en-US"/>
              </w:rPr>
            </w:pPr>
            <w:r>
              <w:rPr>
                <w:rFonts w:cs="Verdana"/>
                <w:sz w:val="18"/>
                <w:szCs w:val="18"/>
                <w:lang w:val="en-US"/>
              </w:rPr>
              <w:t>mandatory</w:t>
            </w:r>
          </w:p>
        </w:tc>
        <w:tc>
          <w:tcPr>
            <w:tcW w:w="2213" w:type="pct"/>
            <w:shd w:val="clear" w:color="auto" w:fill="auto"/>
            <w:vAlign w:val="center"/>
          </w:tcPr>
          <w:p>
            <w:pPr>
              <w:spacing w:before="240" w:after="120"/>
              <w:rPr>
                <w:rFonts w:cs="Verdana"/>
                <w:i/>
                <w:sz w:val="18"/>
                <w:szCs w:val="18"/>
                <w:lang w:val="en-US"/>
              </w:rPr>
            </w:pPr>
            <w:r>
              <w:rPr>
                <w:rFonts w:cs="Verdana"/>
                <w:sz w:val="18"/>
                <w:szCs w:val="18"/>
                <w:lang w:val="en-US"/>
              </w:rPr>
              <w:t>ATXX, CHXX, LIXX, FR00, DEBW, DEBY, DERP, DEHE, DESL, DETH, DENW, DENI, NLXX, BEXX, LUXX</w:t>
            </w:r>
          </w:p>
        </w:tc>
        <w:tc>
          <w:tcPr>
            <w:tcW w:w="319" w:type="pct"/>
            <w:vAlign w:val="center"/>
          </w:tcPr>
          <w:p>
            <w:pPr>
              <w:spacing w:before="240" w:after="120"/>
              <w:rPr>
                <w:sz w:val="18"/>
                <w:szCs w:val="18"/>
              </w:rPr>
            </w:pPr>
            <w:r>
              <w:rPr>
                <w:rFonts w:cs="Verdana"/>
                <w:sz w:val="18"/>
                <w:szCs w:val="18"/>
                <w:lang w:val="en-US"/>
              </w:rPr>
              <w:t>x</w:t>
            </w:r>
          </w:p>
        </w:tc>
        <w:tc>
          <w:tcPr>
            <w:tcW w:w="266" w:type="pct"/>
            <w:vAlign w:val="center"/>
          </w:tcPr>
          <w:p>
            <w:pPr>
              <w:spacing w:before="240" w:after="120"/>
              <w:rPr>
                <w:sz w:val="18"/>
                <w:szCs w:val="18"/>
              </w:rPr>
            </w:pPr>
            <w:r>
              <w:rPr>
                <w:rFonts w:cs="Verdana"/>
                <w:sz w:val="18"/>
                <w:szCs w:val="18"/>
                <w:lang w:val="en-US"/>
              </w:rPr>
              <w:t>x</w:t>
            </w:r>
          </w:p>
        </w:tc>
      </w:tr>
      <w:tr>
        <w:trPr>
          <w:trHeight w:val="675"/>
        </w:trPr>
        <w:tc>
          <w:tcPr>
            <w:tcW w:w="469" w:type="pct"/>
            <w:shd w:val="clear" w:color="auto" w:fill="auto"/>
            <w:vAlign w:val="center"/>
          </w:tcPr>
          <w:p>
            <w:pPr>
              <w:spacing w:before="240" w:after="120"/>
              <w:rPr>
                <w:rFonts w:cs="Verdana"/>
                <w:sz w:val="18"/>
                <w:szCs w:val="18"/>
                <w:lang w:val="en-US"/>
              </w:rPr>
            </w:pPr>
            <w:r>
              <w:rPr>
                <w:rFonts w:cs="Verdana"/>
                <w:sz w:val="18"/>
                <w:szCs w:val="18"/>
                <w:lang w:val="en-US"/>
              </w:rPr>
              <w:t>Comments</w:t>
            </w:r>
          </w:p>
        </w:tc>
        <w:tc>
          <w:tcPr>
            <w:tcW w:w="1233" w:type="pct"/>
            <w:shd w:val="clear" w:color="auto" w:fill="auto"/>
            <w:vAlign w:val="center"/>
          </w:tcPr>
          <w:p>
            <w:pPr>
              <w:spacing w:before="240" w:after="120"/>
              <w:rPr>
                <w:rFonts w:cs="Verdana"/>
                <w:sz w:val="18"/>
                <w:szCs w:val="18"/>
              </w:rPr>
            </w:pPr>
            <w:r>
              <w:rPr>
                <w:rFonts w:cs="Verdana"/>
                <w:sz w:val="18"/>
                <w:szCs w:val="18"/>
              </w:rPr>
              <w:t>Allgemeine Anmerkungen zu den gemachten Angaben</w:t>
            </w:r>
          </w:p>
        </w:tc>
        <w:tc>
          <w:tcPr>
            <w:tcW w:w="500" w:type="pct"/>
            <w:shd w:val="clear" w:color="auto" w:fill="auto"/>
            <w:vAlign w:val="center"/>
          </w:tcPr>
          <w:p>
            <w:pPr>
              <w:autoSpaceDE w:val="0"/>
              <w:autoSpaceDN w:val="0"/>
              <w:adjustRightInd w:val="0"/>
              <w:spacing w:after="120"/>
              <w:rPr>
                <w:rFonts w:cs="Verdana"/>
                <w:sz w:val="18"/>
                <w:szCs w:val="18"/>
              </w:rPr>
            </w:pPr>
            <w:r>
              <w:rPr>
                <w:rFonts w:cs="Verdana"/>
                <w:sz w:val="18"/>
                <w:szCs w:val="18"/>
              </w:rPr>
              <w:t>Z (255)</w:t>
            </w:r>
          </w:p>
        </w:tc>
        <w:tc>
          <w:tcPr>
            <w:tcW w:w="2213" w:type="pct"/>
            <w:shd w:val="clear" w:color="auto" w:fill="auto"/>
            <w:vAlign w:val="center"/>
          </w:tcPr>
          <w:p>
            <w:pPr>
              <w:spacing w:before="240" w:after="120"/>
              <w:rPr>
                <w:rFonts w:cs="Verdana"/>
                <w:sz w:val="18"/>
                <w:szCs w:val="18"/>
              </w:rPr>
            </w:pPr>
            <w:r>
              <w:rPr>
                <w:i/>
                <w:sz w:val="18"/>
                <w:szCs w:val="18"/>
              </w:rPr>
              <w:t>freier Text</w:t>
            </w:r>
          </w:p>
        </w:tc>
        <w:tc>
          <w:tcPr>
            <w:tcW w:w="319" w:type="pct"/>
            <w:vAlign w:val="center"/>
          </w:tcPr>
          <w:p>
            <w:pPr>
              <w:spacing w:before="240" w:after="120"/>
              <w:rPr>
                <w:rFonts w:cs="Verdana"/>
                <w:sz w:val="18"/>
                <w:szCs w:val="18"/>
              </w:rPr>
            </w:pPr>
            <w:bookmarkStart w:id="0" w:name="_GoBack"/>
            <w:bookmarkEnd w:id="0"/>
          </w:p>
        </w:tc>
        <w:tc>
          <w:tcPr>
            <w:tcW w:w="266" w:type="pct"/>
            <w:vAlign w:val="center"/>
          </w:tcPr>
          <w:p>
            <w:pPr>
              <w:spacing w:before="240" w:after="120"/>
              <w:rPr>
                <w:rFonts w:cs="Verdana"/>
                <w:sz w:val="18"/>
                <w:szCs w:val="18"/>
              </w:rPr>
            </w:pPr>
          </w:p>
        </w:tc>
      </w:tr>
    </w:tbl>
    <w:p>
      <w:pPr>
        <w:spacing w:after="120"/>
      </w:pPr>
    </w:p>
    <w:sectPr>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Aufwärts erreichbar (vom Meer aus) oder nicht erreichbar, aber lokal durchgängig, weil keine Querbauwerke vorhanden oder diese bereits durchgängig gestaltet wurden. D. h. ein (eingeschränkt) passierbarer Abschnitt kann auch oberhalb eines nicht passierbaren Abschnitts liegen.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0CD25-1DCA-4E74-9003-BA599DE9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567"/>
      </w:tabs>
      <w:spacing w:after="0" w:line="240" w:lineRule="auto"/>
    </w:pPr>
    <w:rPr>
      <w:rFonts w:ascii="Verdana" w:eastAsia="Times New Roman" w:hAnsi="Verdana" w:cs="Times New Roman"/>
      <w:sz w:val="20"/>
      <w:szCs w:val="2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tyle>
  <w:style w:type="character" w:customStyle="1" w:styleId="FunotentextZchn">
    <w:name w:val="Fußnotentext Zchn"/>
    <w:basedOn w:val="Absatz-Standardschriftart"/>
    <w:link w:val="Funotentext"/>
    <w:rPr>
      <w:rFonts w:ascii="Verdana" w:eastAsia="Times New Roman" w:hAnsi="Verdana" w:cs="Times New Roman"/>
      <w:sz w:val="20"/>
      <w:szCs w:val="20"/>
      <w:lang w:eastAsia="de-DE" w:bidi="de-DE"/>
    </w:rPr>
  </w:style>
  <w:style w:type="character" w:styleId="Funotenzeichen">
    <w:name w:val="footnote reference"/>
    <w:basedOn w:val="Absatz-Standardschriftart"/>
    <w:rPr>
      <w:rFonts w:cs="Times New Roman"/>
      <w:vertAlign w:val="superscript"/>
    </w:rPr>
  </w:style>
  <w:style w:type="table" w:styleId="Tabellenraster">
    <w:name w:val="Table Grid"/>
    <w:basedOn w:val="NormaleTabelle"/>
    <w:uiPriority w:val="59"/>
    <w:pPr>
      <w:spacing w:after="0" w:line="240" w:lineRule="auto"/>
    </w:pPr>
    <w:rPr>
      <w:lang w:eastAsia="de-DE"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Bundesanstalt für Gewässerkunde</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Torsten, M4, MT</dc:creator>
  <cp:keywords/>
  <dc:description/>
  <cp:lastModifiedBy>Fay, Torsten, M4, MT</cp:lastModifiedBy>
  <cp:revision>1</cp:revision>
  <dcterms:created xsi:type="dcterms:W3CDTF">2023-05-25T10:02:00Z</dcterms:created>
  <dcterms:modified xsi:type="dcterms:W3CDTF">2023-05-25T10:03:00Z</dcterms:modified>
</cp:coreProperties>
</file>