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1A" w:rsidRDefault="001A4754">
      <w:pPr>
        <w:jc w:val="right"/>
        <w:rPr>
          <w:rFonts w:ascii="Arial" w:hAnsi="Arial" w:cs="Arial"/>
          <w:b/>
          <w:bCs/>
          <w:smallCaps/>
        </w:rPr>
      </w:pPr>
      <w:r w:rsidRPr="001A4754">
        <w:rPr>
          <w:rFonts w:ascii="Arial" w:hAnsi="Arial" w:cs="Arial"/>
          <w:b/>
          <w:bCs/>
          <w:smallCaps/>
        </w:rPr>
        <w:object w:dxaOrig="6180"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69pt" o:ole="" fillcolor="window">
            <v:imagedata r:id="rId9" o:title="" grayscale="t" bilevel="t"/>
          </v:shape>
          <o:OLEObject Type="Embed" ProgID="ImageExpertBild" ShapeID="_x0000_i1025" DrawAspect="Content" ObjectID="_1467190096" r:id="rId10"/>
        </w:object>
      </w:r>
    </w:p>
    <w:p w:rsidR="001A4754" w:rsidRDefault="001A4754">
      <w:pPr>
        <w:jc w:val="right"/>
        <w:rPr>
          <w:rFonts w:ascii="Arial" w:hAnsi="Arial" w:cs="Arial"/>
          <w:b/>
          <w:bCs/>
          <w:smallCaps/>
        </w:rPr>
      </w:pPr>
    </w:p>
    <w:p w:rsidR="001A4754" w:rsidRDefault="001A4754">
      <w:pPr>
        <w:jc w:val="right"/>
        <w:rPr>
          <w:rFonts w:ascii="Arial" w:hAnsi="Arial" w:cs="Arial"/>
          <w:b/>
          <w:bCs/>
          <w:smallCaps/>
        </w:rPr>
      </w:pPr>
    </w:p>
    <w:p w:rsidR="00496B1A" w:rsidRDefault="00496B1A" w:rsidP="000F7FA2">
      <w:pPr>
        <w:pStyle w:val="Titel"/>
        <w:spacing w:line="360" w:lineRule="auto"/>
        <w:outlineLvl w:val="0"/>
        <w:rPr>
          <w:rFonts w:ascii="Arial" w:hAnsi="Arial" w:cs="Arial"/>
          <w:sz w:val="24"/>
          <w:lang w:val="it-IT"/>
        </w:rPr>
      </w:pPr>
      <w:r>
        <w:rPr>
          <w:rFonts w:ascii="Arial" w:hAnsi="Arial" w:cs="Arial"/>
          <w:lang w:val="it-IT"/>
        </w:rPr>
        <w:t>V e r m e r k</w:t>
      </w:r>
    </w:p>
    <w:p w:rsidR="00496B1A" w:rsidRPr="004C1452" w:rsidRDefault="00496B1A" w:rsidP="000F7FA2">
      <w:pPr>
        <w:jc w:val="center"/>
        <w:outlineLvl w:val="0"/>
        <w:rPr>
          <w:rFonts w:ascii="Arial" w:hAnsi="Arial" w:cs="Arial"/>
          <w:b/>
          <w:bCs/>
          <w:sz w:val="26"/>
          <w:szCs w:val="26"/>
        </w:rPr>
      </w:pPr>
      <w:r w:rsidRPr="004C1452">
        <w:rPr>
          <w:rFonts w:ascii="Arial" w:hAnsi="Arial" w:cs="Arial"/>
          <w:b/>
          <w:bCs/>
          <w:sz w:val="26"/>
          <w:szCs w:val="26"/>
        </w:rPr>
        <w:t xml:space="preserve">über die </w:t>
      </w:r>
      <w:r w:rsidR="00095BB7">
        <w:rPr>
          <w:rFonts w:ascii="Arial" w:hAnsi="Arial" w:cs="Arial"/>
          <w:b/>
          <w:bCs/>
          <w:sz w:val="26"/>
          <w:szCs w:val="26"/>
        </w:rPr>
        <w:t>20</w:t>
      </w:r>
      <w:r w:rsidR="00C717CB">
        <w:rPr>
          <w:rFonts w:ascii="Arial" w:hAnsi="Arial" w:cs="Arial"/>
          <w:b/>
          <w:bCs/>
          <w:sz w:val="26"/>
          <w:szCs w:val="26"/>
        </w:rPr>
        <w:t>.</w:t>
      </w:r>
      <w:r w:rsidRPr="004C1452">
        <w:rPr>
          <w:rFonts w:ascii="Arial" w:hAnsi="Arial" w:cs="Arial"/>
          <w:b/>
          <w:bCs/>
          <w:sz w:val="26"/>
          <w:szCs w:val="26"/>
        </w:rPr>
        <w:t xml:space="preserve"> Sitzung der Gebietskooperation 21 – Leine/Westaue</w:t>
      </w:r>
    </w:p>
    <w:p w:rsidR="00496B1A" w:rsidRPr="004C1452" w:rsidRDefault="00286D43" w:rsidP="000F7FA2">
      <w:pPr>
        <w:jc w:val="center"/>
        <w:outlineLvl w:val="0"/>
        <w:rPr>
          <w:rFonts w:ascii="Arial" w:hAnsi="Arial" w:cs="Arial"/>
          <w:b/>
          <w:bCs/>
          <w:sz w:val="26"/>
          <w:szCs w:val="26"/>
        </w:rPr>
      </w:pPr>
      <w:r>
        <w:rPr>
          <w:rFonts w:ascii="Arial" w:hAnsi="Arial" w:cs="Arial"/>
          <w:b/>
          <w:bCs/>
          <w:sz w:val="26"/>
          <w:szCs w:val="26"/>
        </w:rPr>
        <w:t xml:space="preserve">in der </w:t>
      </w:r>
      <w:proofErr w:type="spellStart"/>
      <w:r>
        <w:rPr>
          <w:rFonts w:ascii="Arial" w:hAnsi="Arial" w:cs="Arial"/>
          <w:b/>
          <w:bCs/>
          <w:sz w:val="26"/>
          <w:szCs w:val="26"/>
        </w:rPr>
        <w:t>Buhr’schen</w:t>
      </w:r>
      <w:proofErr w:type="spellEnd"/>
      <w:r>
        <w:rPr>
          <w:rFonts w:ascii="Arial" w:hAnsi="Arial" w:cs="Arial"/>
          <w:b/>
          <w:bCs/>
          <w:sz w:val="26"/>
          <w:szCs w:val="26"/>
        </w:rPr>
        <w:t xml:space="preserve"> </w:t>
      </w:r>
      <w:r w:rsidR="00D2691B">
        <w:rPr>
          <w:rFonts w:ascii="Arial" w:hAnsi="Arial" w:cs="Arial"/>
          <w:b/>
          <w:bCs/>
          <w:sz w:val="26"/>
          <w:szCs w:val="26"/>
        </w:rPr>
        <w:t>Stiftung</w:t>
      </w:r>
      <w:r>
        <w:rPr>
          <w:rFonts w:ascii="Arial" w:hAnsi="Arial" w:cs="Arial"/>
          <w:b/>
          <w:bCs/>
          <w:sz w:val="26"/>
          <w:szCs w:val="26"/>
        </w:rPr>
        <w:t>, Isernhagen NB</w:t>
      </w:r>
      <w:r w:rsidR="00631538">
        <w:rPr>
          <w:rFonts w:ascii="Arial" w:hAnsi="Arial" w:cs="Arial"/>
          <w:b/>
          <w:bCs/>
          <w:sz w:val="26"/>
          <w:szCs w:val="26"/>
        </w:rPr>
        <w:t>,</w:t>
      </w:r>
      <w:r w:rsidR="001107F8">
        <w:rPr>
          <w:rFonts w:ascii="Arial" w:hAnsi="Arial" w:cs="Arial"/>
          <w:b/>
          <w:bCs/>
          <w:sz w:val="26"/>
          <w:szCs w:val="26"/>
        </w:rPr>
        <w:t xml:space="preserve"> am</w:t>
      </w:r>
      <w:r w:rsidR="00496B1A" w:rsidRPr="004C1452">
        <w:rPr>
          <w:rFonts w:ascii="Arial" w:hAnsi="Arial" w:cs="Arial"/>
          <w:b/>
          <w:bCs/>
          <w:sz w:val="26"/>
          <w:szCs w:val="26"/>
        </w:rPr>
        <w:t xml:space="preserve"> </w:t>
      </w:r>
      <w:r w:rsidR="00095BB7">
        <w:rPr>
          <w:rFonts w:ascii="Arial" w:hAnsi="Arial" w:cs="Arial"/>
          <w:b/>
          <w:bCs/>
          <w:sz w:val="26"/>
          <w:szCs w:val="26"/>
        </w:rPr>
        <w:t>27.06.2014</w:t>
      </w:r>
    </w:p>
    <w:p w:rsidR="00AA2DA4" w:rsidRPr="004C1452" w:rsidRDefault="00AA2DA4">
      <w:pPr>
        <w:pStyle w:val="Kopfzeile"/>
        <w:tabs>
          <w:tab w:val="clear" w:pos="4536"/>
          <w:tab w:val="clear" w:pos="9072"/>
        </w:tabs>
        <w:rPr>
          <w:rFonts w:ascii="Arial" w:hAnsi="Arial" w:cs="Arial"/>
          <w:sz w:val="22"/>
          <w:szCs w:val="22"/>
        </w:rPr>
      </w:pPr>
    </w:p>
    <w:p w:rsidR="00AA2DA4" w:rsidRPr="004C1452" w:rsidRDefault="00AA2DA4">
      <w:pPr>
        <w:pStyle w:val="Kopfzeile"/>
        <w:tabs>
          <w:tab w:val="clear" w:pos="4536"/>
          <w:tab w:val="clear" w:pos="9072"/>
        </w:tabs>
        <w:rPr>
          <w:rFonts w:ascii="Arial" w:hAnsi="Arial" w:cs="Arial"/>
          <w:sz w:val="22"/>
          <w:szCs w:val="22"/>
        </w:rPr>
      </w:pPr>
    </w:p>
    <w:p w:rsidR="00496B1A" w:rsidRPr="004C1452" w:rsidRDefault="00496B1A" w:rsidP="000F7FA2">
      <w:pPr>
        <w:pStyle w:val="Kopfzeile"/>
        <w:tabs>
          <w:tab w:val="clear" w:pos="4536"/>
          <w:tab w:val="clear" w:pos="9072"/>
        </w:tabs>
        <w:outlineLvl w:val="0"/>
        <w:rPr>
          <w:rFonts w:ascii="Arial" w:hAnsi="Arial" w:cs="Arial"/>
          <w:sz w:val="22"/>
          <w:szCs w:val="22"/>
        </w:rPr>
      </w:pPr>
      <w:r w:rsidRPr="004C1452">
        <w:rPr>
          <w:rFonts w:ascii="Arial" w:hAnsi="Arial" w:cs="Arial"/>
          <w:sz w:val="22"/>
          <w:szCs w:val="22"/>
          <w:u w:val="single"/>
        </w:rPr>
        <w:t>Teilnehmer/in</w:t>
      </w:r>
      <w:r w:rsidR="00AA2DA4" w:rsidRPr="004C1452">
        <w:rPr>
          <w:rFonts w:ascii="Arial" w:hAnsi="Arial" w:cs="Arial"/>
          <w:sz w:val="22"/>
          <w:szCs w:val="22"/>
          <w:u w:val="single"/>
        </w:rPr>
        <w:t>nen</w:t>
      </w:r>
      <w:r w:rsidRPr="004C1452">
        <w:rPr>
          <w:rFonts w:ascii="Arial" w:hAnsi="Arial" w:cs="Arial"/>
          <w:sz w:val="22"/>
          <w:szCs w:val="22"/>
          <w:u w:val="single"/>
        </w:rPr>
        <w:t>:</w:t>
      </w:r>
      <w:r w:rsidRPr="004C1452">
        <w:rPr>
          <w:rFonts w:ascii="Arial" w:hAnsi="Arial" w:cs="Arial"/>
          <w:sz w:val="22"/>
          <w:szCs w:val="22"/>
        </w:rPr>
        <w:t xml:space="preserve">  s. anhängende Liste</w:t>
      </w:r>
    </w:p>
    <w:p w:rsidR="00496B1A" w:rsidRPr="00286D43" w:rsidRDefault="00496B1A">
      <w:pPr>
        <w:pStyle w:val="Kopfzeile"/>
        <w:tabs>
          <w:tab w:val="clear" w:pos="4536"/>
          <w:tab w:val="clear" w:pos="9072"/>
        </w:tabs>
        <w:rPr>
          <w:rFonts w:ascii="Arial" w:hAnsi="Arial" w:cs="Arial"/>
          <w:color w:val="000000" w:themeColor="text1"/>
          <w:sz w:val="22"/>
          <w:szCs w:val="22"/>
        </w:rPr>
      </w:pPr>
    </w:p>
    <w:p w:rsidR="00496B1A" w:rsidRPr="00286D43" w:rsidRDefault="00496B1A" w:rsidP="00565E25">
      <w:pPr>
        <w:pStyle w:val="Kopfzeile"/>
        <w:tabs>
          <w:tab w:val="clear" w:pos="4536"/>
          <w:tab w:val="clear" w:pos="9072"/>
        </w:tabs>
        <w:spacing w:line="360" w:lineRule="auto"/>
        <w:rPr>
          <w:rFonts w:ascii="Arial" w:hAnsi="Arial" w:cs="Arial"/>
          <w:color w:val="000000" w:themeColor="text1"/>
          <w:sz w:val="22"/>
          <w:szCs w:val="22"/>
        </w:rPr>
      </w:pPr>
    </w:p>
    <w:p w:rsidR="00496B1A" w:rsidRPr="004C1452" w:rsidRDefault="00496B1A" w:rsidP="00FC7B17">
      <w:pPr>
        <w:pStyle w:val="Kopfzeile"/>
        <w:tabs>
          <w:tab w:val="clear" w:pos="4536"/>
          <w:tab w:val="clear" w:pos="9072"/>
          <w:tab w:val="left" w:pos="426"/>
        </w:tabs>
        <w:spacing w:line="360" w:lineRule="auto"/>
        <w:jc w:val="both"/>
        <w:outlineLvl w:val="0"/>
        <w:rPr>
          <w:rFonts w:ascii="Arial" w:hAnsi="Arial" w:cs="Arial"/>
          <w:b/>
          <w:bCs/>
          <w:sz w:val="22"/>
          <w:szCs w:val="22"/>
        </w:rPr>
      </w:pPr>
      <w:r w:rsidRPr="00286D43">
        <w:rPr>
          <w:rFonts w:ascii="Arial" w:hAnsi="Arial" w:cs="Arial"/>
          <w:b/>
          <w:bCs/>
          <w:color w:val="000000" w:themeColor="text1"/>
          <w:sz w:val="22"/>
          <w:szCs w:val="22"/>
        </w:rPr>
        <w:t>1.</w:t>
      </w:r>
      <w:r w:rsidRPr="004C1452">
        <w:rPr>
          <w:rFonts w:ascii="Arial" w:hAnsi="Arial" w:cs="Arial"/>
          <w:b/>
          <w:bCs/>
          <w:sz w:val="22"/>
          <w:szCs w:val="22"/>
        </w:rPr>
        <w:tab/>
      </w:r>
      <w:r w:rsidRPr="004C1452">
        <w:rPr>
          <w:rFonts w:ascii="Arial" w:hAnsi="Arial" w:cs="Arial"/>
          <w:b/>
          <w:bCs/>
          <w:sz w:val="22"/>
          <w:szCs w:val="22"/>
          <w:u w:val="single"/>
        </w:rPr>
        <w:t xml:space="preserve">Begrüßung/Vermerk über die </w:t>
      </w:r>
      <w:r w:rsidR="00AA2DA4" w:rsidRPr="004C1452">
        <w:rPr>
          <w:rFonts w:ascii="Arial" w:hAnsi="Arial" w:cs="Arial"/>
          <w:b/>
          <w:bCs/>
          <w:sz w:val="22"/>
          <w:szCs w:val="22"/>
          <w:u w:val="single"/>
        </w:rPr>
        <w:t>1</w:t>
      </w:r>
      <w:r w:rsidR="00286D43">
        <w:rPr>
          <w:rFonts w:ascii="Arial" w:hAnsi="Arial" w:cs="Arial"/>
          <w:b/>
          <w:bCs/>
          <w:sz w:val="22"/>
          <w:szCs w:val="22"/>
          <w:u w:val="single"/>
        </w:rPr>
        <w:t>9.</w:t>
      </w:r>
      <w:r w:rsidRPr="004C1452">
        <w:rPr>
          <w:rFonts w:ascii="Arial" w:hAnsi="Arial" w:cs="Arial"/>
          <w:b/>
          <w:bCs/>
          <w:sz w:val="22"/>
          <w:szCs w:val="22"/>
          <w:u w:val="single"/>
        </w:rPr>
        <w:t xml:space="preserve"> Sitzung am </w:t>
      </w:r>
      <w:r w:rsidR="00286D43">
        <w:rPr>
          <w:rFonts w:ascii="Arial" w:hAnsi="Arial" w:cs="Arial"/>
          <w:b/>
          <w:bCs/>
          <w:sz w:val="22"/>
          <w:szCs w:val="22"/>
          <w:u w:val="single"/>
        </w:rPr>
        <w:t>22.11.2013</w:t>
      </w:r>
      <w:r w:rsidR="00875086">
        <w:rPr>
          <w:rFonts w:ascii="Arial" w:hAnsi="Arial" w:cs="Arial"/>
          <w:b/>
          <w:bCs/>
          <w:sz w:val="22"/>
          <w:szCs w:val="22"/>
          <w:u w:val="single"/>
        </w:rPr>
        <w:t xml:space="preserve"> </w:t>
      </w:r>
      <w:r w:rsidR="00AA2DA4" w:rsidRPr="004C1452">
        <w:rPr>
          <w:rFonts w:ascii="Arial" w:hAnsi="Arial" w:cs="Arial"/>
          <w:b/>
          <w:bCs/>
          <w:sz w:val="22"/>
          <w:szCs w:val="22"/>
          <w:u w:val="single"/>
        </w:rPr>
        <w:t>/</w:t>
      </w:r>
      <w:r w:rsidR="00D30922">
        <w:rPr>
          <w:rFonts w:ascii="Arial" w:hAnsi="Arial" w:cs="Arial"/>
          <w:b/>
          <w:bCs/>
          <w:sz w:val="22"/>
          <w:szCs w:val="22"/>
          <w:u w:val="single"/>
        </w:rPr>
        <w:t xml:space="preserve"> </w:t>
      </w:r>
      <w:r w:rsidR="00AA2DA4" w:rsidRPr="004C1452">
        <w:rPr>
          <w:rFonts w:ascii="Arial" w:hAnsi="Arial" w:cs="Arial"/>
          <w:b/>
          <w:bCs/>
          <w:sz w:val="22"/>
          <w:szCs w:val="22"/>
          <w:u w:val="single"/>
        </w:rPr>
        <w:t>T</w:t>
      </w:r>
      <w:r w:rsidRPr="004C1452">
        <w:rPr>
          <w:rFonts w:ascii="Arial" w:hAnsi="Arial" w:cs="Arial"/>
          <w:b/>
          <w:bCs/>
          <w:sz w:val="22"/>
          <w:szCs w:val="22"/>
          <w:u w:val="single"/>
        </w:rPr>
        <w:t>agesordnung</w:t>
      </w:r>
    </w:p>
    <w:p w:rsidR="001107F8" w:rsidRPr="00631538" w:rsidRDefault="00B71018" w:rsidP="00286D43">
      <w:pPr>
        <w:pStyle w:val="Kopfzeile"/>
        <w:tabs>
          <w:tab w:val="clear" w:pos="4536"/>
          <w:tab w:val="clear" w:pos="9072"/>
          <w:tab w:val="left" w:pos="426"/>
        </w:tabs>
        <w:ind w:left="426" w:hanging="426"/>
        <w:jc w:val="both"/>
        <w:rPr>
          <w:rFonts w:ascii="Arial" w:hAnsi="Arial" w:cs="Arial"/>
          <w:color w:val="000000" w:themeColor="text1"/>
          <w:sz w:val="22"/>
          <w:szCs w:val="22"/>
        </w:rPr>
      </w:pPr>
      <w:r w:rsidRPr="004C1452">
        <w:rPr>
          <w:rFonts w:ascii="Arial" w:hAnsi="Arial" w:cs="Arial"/>
          <w:sz w:val="22"/>
          <w:szCs w:val="22"/>
        </w:rPr>
        <w:tab/>
      </w:r>
      <w:r w:rsidR="00F63F05" w:rsidRPr="00631538">
        <w:rPr>
          <w:rFonts w:ascii="Arial" w:hAnsi="Arial" w:cs="Arial"/>
          <w:color w:val="000000" w:themeColor="text1"/>
          <w:sz w:val="22"/>
          <w:szCs w:val="22"/>
        </w:rPr>
        <w:t xml:space="preserve">Herr Windeler begrüßt die </w:t>
      </w:r>
      <w:r w:rsidR="00483658" w:rsidRPr="00631538">
        <w:rPr>
          <w:rFonts w:ascii="Arial" w:hAnsi="Arial" w:cs="Arial"/>
          <w:color w:val="000000" w:themeColor="text1"/>
          <w:sz w:val="22"/>
          <w:szCs w:val="22"/>
        </w:rPr>
        <w:t>Anwesenden</w:t>
      </w:r>
      <w:r w:rsidR="00631538" w:rsidRPr="00631538">
        <w:rPr>
          <w:rFonts w:ascii="Arial" w:hAnsi="Arial" w:cs="Arial"/>
          <w:color w:val="000000" w:themeColor="text1"/>
          <w:sz w:val="22"/>
          <w:szCs w:val="22"/>
        </w:rPr>
        <w:t xml:space="preserve"> ins</w:t>
      </w:r>
      <w:r w:rsidR="00286D43" w:rsidRPr="00631538">
        <w:rPr>
          <w:rFonts w:ascii="Arial" w:hAnsi="Arial" w:cs="Arial"/>
          <w:color w:val="000000" w:themeColor="text1"/>
          <w:sz w:val="22"/>
          <w:szCs w:val="22"/>
        </w:rPr>
        <w:t>besonder</w:t>
      </w:r>
      <w:r w:rsidR="006C405B">
        <w:rPr>
          <w:rFonts w:ascii="Arial" w:hAnsi="Arial" w:cs="Arial"/>
          <w:color w:val="000000" w:themeColor="text1"/>
          <w:sz w:val="22"/>
          <w:szCs w:val="22"/>
        </w:rPr>
        <w:t>e</w:t>
      </w:r>
      <w:r w:rsidR="00286D43" w:rsidRPr="00631538">
        <w:rPr>
          <w:rFonts w:ascii="Arial" w:hAnsi="Arial" w:cs="Arial"/>
          <w:color w:val="000000" w:themeColor="text1"/>
          <w:sz w:val="22"/>
          <w:szCs w:val="22"/>
        </w:rPr>
        <w:t xml:space="preserve"> die </w:t>
      </w:r>
      <w:proofErr w:type="spellStart"/>
      <w:r w:rsidR="00286D43" w:rsidRPr="00631538">
        <w:rPr>
          <w:rFonts w:ascii="Arial" w:hAnsi="Arial" w:cs="Arial"/>
          <w:color w:val="000000" w:themeColor="text1"/>
          <w:sz w:val="22"/>
          <w:szCs w:val="22"/>
        </w:rPr>
        <w:t>VertreterInnen</w:t>
      </w:r>
      <w:proofErr w:type="spellEnd"/>
      <w:r w:rsidR="00286D43" w:rsidRPr="00631538">
        <w:rPr>
          <w:rFonts w:ascii="Arial" w:hAnsi="Arial" w:cs="Arial"/>
          <w:color w:val="000000" w:themeColor="text1"/>
          <w:sz w:val="22"/>
          <w:szCs w:val="22"/>
        </w:rPr>
        <w:t xml:space="preserve"> der Gemeinde Isernhagen und des Wasser- und Bodenverbandes Edder und Flöth.</w:t>
      </w:r>
    </w:p>
    <w:p w:rsidR="00286D43" w:rsidRPr="00631538" w:rsidRDefault="00286D43" w:rsidP="00286D43">
      <w:pPr>
        <w:pStyle w:val="Kopfzeile"/>
        <w:tabs>
          <w:tab w:val="clear" w:pos="4536"/>
          <w:tab w:val="clear" w:pos="9072"/>
          <w:tab w:val="left" w:pos="426"/>
        </w:tabs>
        <w:ind w:left="426" w:hanging="426"/>
        <w:jc w:val="both"/>
        <w:rPr>
          <w:rFonts w:ascii="Arial" w:hAnsi="Arial" w:cs="Arial"/>
          <w:color w:val="000000" w:themeColor="text1"/>
          <w:sz w:val="12"/>
          <w:szCs w:val="22"/>
        </w:rPr>
      </w:pPr>
    </w:p>
    <w:p w:rsidR="002E1E06" w:rsidRPr="00631538" w:rsidRDefault="00F63F05" w:rsidP="00E63889">
      <w:pPr>
        <w:pStyle w:val="Kopfzeile"/>
        <w:tabs>
          <w:tab w:val="clear" w:pos="4536"/>
          <w:tab w:val="clear" w:pos="9072"/>
          <w:tab w:val="left" w:pos="426"/>
        </w:tabs>
        <w:spacing w:line="360" w:lineRule="auto"/>
        <w:ind w:left="426" w:hanging="426"/>
        <w:jc w:val="both"/>
        <w:rPr>
          <w:rFonts w:ascii="Arial" w:hAnsi="Arial" w:cs="Arial"/>
          <w:color w:val="000000" w:themeColor="text1"/>
          <w:sz w:val="22"/>
          <w:szCs w:val="22"/>
        </w:rPr>
      </w:pPr>
      <w:r w:rsidRPr="00631538">
        <w:rPr>
          <w:rFonts w:ascii="Arial" w:hAnsi="Arial" w:cs="Arial"/>
          <w:color w:val="000000" w:themeColor="text1"/>
          <w:sz w:val="22"/>
          <w:szCs w:val="22"/>
        </w:rPr>
        <w:tab/>
      </w:r>
      <w:r w:rsidR="00E811D1" w:rsidRPr="00631538">
        <w:rPr>
          <w:rFonts w:ascii="Arial" w:hAnsi="Arial" w:cs="Arial"/>
          <w:color w:val="000000" w:themeColor="text1"/>
          <w:sz w:val="22"/>
          <w:szCs w:val="22"/>
        </w:rPr>
        <w:t>Der</w:t>
      </w:r>
      <w:r w:rsidRPr="00631538">
        <w:rPr>
          <w:rFonts w:ascii="Arial" w:hAnsi="Arial" w:cs="Arial"/>
          <w:color w:val="000000" w:themeColor="text1"/>
          <w:sz w:val="22"/>
          <w:szCs w:val="22"/>
        </w:rPr>
        <w:t xml:space="preserve"> Vermerk über die 1</w:t>
      </w:r>
      <w:r w:rsidR="00286D43" w:rsidRPr="00631538">
        <w:rPr>
          <w:rFonts w:ascii="Arial" w:hAnsi="Arial" w:cs="Arial"/>
          <w:color w:val="000000" w:themeColor="text1"/>
          <w:sz w:val="22"/>
          <w:szCs w:val="22"/>
        </w:rPr>
        <w:t>9</w:t>
      </w:r>
      <w:r w:rsidRPr="00631538">
        <w:rPr>
          <w:rFonts w:ascii="Arial" w:hAnsi="Arial" w:cs="Arial"/>
          <w:color w:val="000000" w:themeColor="text1"/>
          <w:sz w:val="22"/>
          <w:szCs w:val="22"/>
        </w:rPr>
        <w:t xml:space="preserve">. Sitzung </w:t>
      </w:r>
      <w:r w:rsidR="00483658" w:rsidRPr="00631538">
        <w:rPr>
          <w:rFonts w:ascii="Arial" w:hAnsi="Arial" w:cs="Arial"/>
          <w:color w:val="000000" w:themeColor="text1"/>
          <w:sz w:val="22"/>
          <w:szCs w:val="22"/>
        </w:rPr>
        <w:t>wird ohne Anm</w:t>
      </w:r>
      <w:r w:rsidR="00286D43" w:rsidRPr="00631538">
        <w:rPr>
          <w:rFonts w:ascii="Arial" w:hAnsi="Arial" w:cs="Arial"/>
          <w:color w:val="000000" w:themeColor="text1"/>
          <w:sz w:val="22"/>
          <w:szCs w:val="22"/>
        </w:rPr>
        <w:t>erkungen zur Kenntnis genommen.</w:t>
      </w:r>
    </w:p>
    <w:p w:rsidR="002A6FA4" w:rsidRPr="00631538" w:rsidRDefault="002A6FA4" w:rsidP="00247D14">
      <w:pPr>
        <w:pStyle w:val="Kopfzeile"/>
        <w:tabs>
          <w:tab w:val="clear" w:pos="4536"/>
          <w:tab w:val="clear" w:pos="9072"/>
          <w:tab w:val="left" w:pos="426"/>
        </w:tabs>
        <w:ind w:left="426" w:hanging="426"/>
        <w:jc w:val="both"/>
        <w:rPr>
          <w:rFonts w:ascii="Arial" w:hAnsi="Arial" w:cs="Arial"/>
          <w:color w:val="000000" w:themeColor="text1"/>
          <w:sz w:val="22"/>
          <w:szCs w:val="22"/>
        </w:rPr>
      </w:pPr>
      <w:r w:rsidRPr="00631538">
        <w:rPr>
          <w:rFonts w:ascii="Arial" w:hAnsi="Arial" w:cs="Arial"/>
          <w:color w:val="000000" w:themeColor="text1"/>
          <w:sz w:val="22"/>
          <w:szCs w:val="22"/>
        </w:rPr>
        <w:tab/>
        <w:t xml:space="preserve">Die </w:t>
      </w:r>
      <w:r w:rsidR="00631538" w:rsidRPr="00631538">
        <w:rPr>
          <w:rFonts w:ascii="Arial" w:hAnsi="Arial" w:cs="Arial"/>
          <w:color w:val="000000" w:themeColor="text1"/>
          <w:sz w:val="22"/>
          <w:szCs w:val="22"/>
        </w:rPr>
        <w:t xml:space="preserve">vorgeschlagene </w:t>
      </w:r>
      <w:r w:rsidRPr="00631538">
        <w:rPr>
          <w:rFonts w:ascii="Arial" w:hAnsi="Arial" w:cs="Arial"/>
          <w:color w:val="000000" w:themeColor="text1"/>
          <w:sz w:val="22"/>
          <w:szCs w:val="22"/>
        </w:rPr>
        <w:t>Tagesordnung wird angenommen.</w:t>
      </w:r>
    </w:p>
    <w:p w:rsidR="00286D43" w:rsidRPr="00631538" w:rsidRDefault="00286D43" w:rsidP="00247D14">
      <w:pPr>
        <w:pStyle w:val="Kopfzeile"/>
        <w:tabs>
          <w:tab w:val="clear" w:pos="4536"/>
          <w:tab w:val="clear" w:pos="9072"/>
          <w:tab w:val="left" w:pos="426"/>
        </w:tabs>
        <w:ind w:left="426" w:hanging="426"/>
        <w:jc w:val="both"/>
        <w:rPr>
          <w:rFonts w:ascii="Arial" w:hAnsi="Arial" w:cs="Arial"/>
          <w:color w:val="000000" w:themeColor="text1"/>
          <w:sz w:val="22"/>
          <w:szCs w:val="22"/>
        </w:rPr>
      </w:pPr>
    </w:p>
    <w:p w:rsidR="00286D43" w:rsidRPr="00631538" w:rsidRDefault="00286D43" w:rsidP="00247D14">
      <w:pPr>
        <w:pStyle w:val="Kopfzeile"/>
        <w:tabs>
          <w:tab w:val="clear" w:pos="4536"/>
          <w:tab w:val="clear" w:pos="9072"/>
          <w:tab w:val="left" w:pos="426"/>
        </w:tabs>
        <w:ind w:left="426" w:hanging="426"/>
        <w:jc w:val="both"/>
        <w:rPr>
          <w:rFonts w:ascii="Arial" w:hAnsi="Arial" w:cs="Arial"/>
          <w:color w:val="000000" w:themeColor="text1"/>
          <w:sz w:val="22"/>
          <w:szCs w:val="22"/>
        </w:rPr>
      </w:pPr>
      <w:r w:rsidRPr="00631538">
        <w:rPr>
          <w:rFonts w:ascii="Arial" w:hAnsi="Arial" w:cs="Arial"/>
          <w:color w:val="000000" w:themeColor="text1"/>
          <w:sz w:val="22"/>
          <w:szCs w:val="22"/>
        </w:rPr>
        <w:tab/>
        <w:t xml:space="preserve">Im Anschluss an die Sitzung findet eine Exkursion zu den „Pilot“-Gewässern III. Ordnung „Edder“ in Isernhagen und „Graben 24“ in Burgdorf statt. Der beratende Ingenieur </w:t>
      </w:r>
      <w:r w:rsidR="00E811D1" w:rsidRPr="00631538">
        <w:rPr>
          <w:rFonts w:ascii="Arial" w:hAnsi="Arial" w:cs="Arial"/>
          <w:color w:val="000000" w:themeColor="text1"/>
          <w:sz w:val="22"/>
          <w:szCs w:val="22"/>
        </w:rPr>
        <w:t>M.</w:t>
      </w:r>
      <w:r w:rsidRPr="00631538">
        <w:rPr>
          <w:rFonts w:ascii="Arial" w:hAnsi="Arial" w:cs="Arial"/>
          <w:color w:val="000000" w:themeColor="text1"/>
          <w:sz w:val="22"/>
          <w:szCs w:val="22"/>
        </w:rPr>
        <w:t xml:space="preserve"> Tschöpe, Hamburg, wird </w:t>
      </w:r>
      <w:r w:rsidR="00631538" w:rsidRPr="00631538">
        <w:rPr>
          <w:rFonts w:ascii="Arial" w:hAnsi="Arial" w:cs="Arial"/>
          <w:color w:val="000000" w:themeColor="text1"/>
          <w:sz w:val="22"/>
          <w:szCs w:val="22"/>
        </w:rPr>
        <w:t>während</w:t>
      </w:r>
      <w:r w:rsidRPr="00631538">
        <w:rPr>
          <w:rFonts w:ascii="Arial" w:hAnsi="Arial" w:cs="Arial"/>
          <w:color w:val="000000" w:themeColor="text1"/>
          <w:sz w:val="22"/>
          <w:szCs w:val="22"/>
        </w:rPr>
        <w:t xml:space="preserve"> der Exkursion das Pilotprojekt  „Gewässerentwicklung durch Unterhaltung“ anhand der beiden Pilotstrecken erläutern.</w:t>
      </w:r>
    </w:p>
    <w:p w:rsidR="002A6FA4" w:rsidRPr="00631538" w:rsidRDefault="002A6FA4" w:rsidP="00247D14">
      <w:pPr>
        <w:pStyle w:val="Kopfzeile"/>
        <w:tabs>
          <w:tab w:val="clear" w:pos="4536"/>
          <w:tab w:val="clear" w:pos="9072"/>
          <w:tab w:val="left" w:pos="426"/>
        </w:tabs>
        <w:ind w:left="426" w:hanging="426"/>
        <w:jc w:val="both"/>
        <w:rPr>
          <w:rFonts w:ascii="Arial" w:hAnsi="Arial" w:cs="Arial"/>
          <w:color w:val="000000" w:themeColor="text1"/>
          <w:sz w:val="22"/>
          <w:szCs w:val="22"/>
        </w:rPr>
      </w:pPr>
    </w:p>
    <w:p w:rsidR="0049593F" w:rsidRPr="00631538" w:rsidRDefault="0049593F" w:rsidP="00247D14">
      <w:pPr>
        <w:pStyle w:val="Kopfzeile"/>
        <w:tabs>
          <w:tab w:val="clear" w:pos="4536"/>
          <w:tab w:val="clear" w:pos="9072"/>
          <w:tab w:val="left" w:pos="426"/>
        </w:tabs>
        <w:ind w:left="426" w:hanging="426"/>
        <w:jc w:val="both"/>
        <w:rPr>
          <w:rFonts w:ascii="Arial" w:hAnsi="Arial" w:cs="Arial"/>
          <w:color w:val="000000" w:themeColor="text1"/>
          <w:sz w:val="22"/>
          <w:szCs w:val="22"/>
        </w:rPr>
      </w:pPr>
    </w:p>
    <w:p w:rsidR="002A6FA4" w:rsidRPr="00631538" w:rsidRDefault="002A6FA4" w:rsidP="00BA2470">
      <w:pPr>
        <w:pStyle w:val="Kopfzeile"/>
        <w:tabs>
          <w:tab w:val="clear" w:pos="4536"/>
          <w:tab w:val="clear" w:pos="9072"/>
          <w:tab w:val="left" w:pos="426"/>
          <w:tab w:val="left" w:pos="851"/>
        </w:tabs>
        <w:spacing w:line="360" w:lineRule="auto"/>
        <w:ind w:left="426" w:hanging="426"/>
        <w:jc w:val="both"/>
        <w:rPr>
          <w:rFonts w:ascii="Arial" w:hAnsi="Arial" w:cs="Arial"/>
          <w:color w:val="000000" w:themeColor="text1"/>
          <w:sz w:val="22"/>
          <w:szCs w:val="22"/>
        </w:rPr>
      </w:pPr>
      <w:r w:rsidRPr="00631538">
        <w:rPr>
          <w:rFonts w:ascii="Arial" w:hAnsi="Arial" w:cs="Arial"/>
          <w:b/>
          <w:color w:val="000000" w:themeColor="text1"/>
          <w:sz w:val="22"/>
          <w:szCs w:val="22"/>
        </w:rPr>
        <w:t>2.</w:t>
      </w:r>
      <w:r w:rsidRPr="00631538">
        <w:rPr>
          <w:rFonts w:ascii="Arial" w:hAnsi="Arial" w:cs="Arial"/>
          <w:color w:val="000000" w:themeColor="text1"/>
          <w:sz w:val="22"/>
          <w:szCs w:val="22"/>
        </w:rPr>
        <w:tab/>
      </w:r>
      <w:r w:rsidRPr="00631538">
        <w:rPr>
          <w:rFonts w:ascii="Arial" w:hAnsi="Arial" w:cs="Arial"/>
          <w:b/>
          <w:color w:val="000000" w:themeColor="text1"/>
          <w:sz w:val="22"/>
          <w:szCs w:val="22"/>
          <w:u w:val="single"/>
        </w:rPr>
        <w:t>Allgemeine Informationen aus der Flussgebietseinheit</w:t>
      </w:r>
    </w:p>
    <w:p w:rsidR="00BA2470" w:rsidRPr="00631538" w:rsidRDefault="00BA2470" w:rsidP="00BA2470">
      <w:pPr>
        <w:tabs>
          <w:tab w:val="left" w:pos="426"/>
        </w:tabs>
        <w:ind w:left="426"/>
        <w:rPr>
          <w:rFonts w:ascii="Arial" w:hAnsi="Arial" w:cs="Arial"/>
          <w:color w:val="000000" w:themeColor="text1"/>
          <w:sz w:val="22"/>
          <w:szCs w:val="22"/>
        </w:rPr>
      </w:pPr>
      <w:r w:rsidRPr="00631538">
        <w:rPr>
          <w:rFonts w:ascii="Arial" w:hAnsi="Arial" w:cs="Arial"/>
          <w:color w:val="000000" w:themeColor="text1"/>
          <w:sz w:val="22"/>
          <w:szCs w:val="22"/>
        </w:rPr>
        <w:t xml:space="preserve">Frau </w:t>
      </w:r>
      <w:proofErr w:type="spellStart"/>
      <w:r w:rsidRPr="00631538">
        <w:rPr>
          <w:rFonts w:ascii="Arial" w:hAnsi="Arial" w:cs="Arial"/>
          <w:color w:val="000000" w:themeColor="text1"/>
          <w:sz w:val="22"/>
          <w:szCs w:val="22"/>
        </w:rPr>
        <w:t>Gudat</w:t>
      </w:r>
      <w:proofErr w:type="spellEnd"/>
      <w:r w:rsidRPr="00631538">
        <w:rPr>
          <w:rFonts w:ascii="Arial" w:hAnsi="Arial" w:cs="Arial"/>
          <w:color w:val="000000" w:themeColor="text1"/>
          <w:sz w:val="22"/>
          <w:szCs w:val="22"/>
        </w:rPr>
        <w:t xml:space="preserve"> gibt einen Überblick zu aktuellen Themen und Zwischenergebnissen im U</w:t>
      </w:r>
      <w:r w:rsidRPr="00631538">
        <w:rPr>
          <w:rFonts w:ascii="Arial" w:hAnsi="Arial" w:cs="Arial"/>
          <w:color w:val="000000" w:themeColor="text1"/>
          <w:sz w:val="22"/>
          <w:szCs w:val="22"/>
        </w:rPr>
        <w:t>m</w:t>
      </w:r>
      <w:r w:rsidRPr="00631538">
        <w:rPr>
          <w:rFonts w:ascii="Arial" w:hAnsi="Arial" w:cs="Arial"/>
          <w:color w:val="000000" w:themeColor="text1"/>
          <w:sz w:val="22"/>
          <w:szCs w:val="22"/>
        </w:rPr>
        <w:t>setzungsprozess der WRRL</w:t>
      </w:r>
      <w:r w:rsidR="00631538" w:rsidRPr="00631538">
        <w:rPr>
          <w:rFonts w:ascii="Arial" w:hAnsi="Arial" w:cs="Arial"/>
          <w:color w:val="000000" w:themeColor="text1"/>
          <w:sz w:val="22"/>
          <w:szCs w:val="22"/>
        </w:rPr>
        <w:t>.</w:t>
      </w:r>
    </w:p>
    <w:p w:rsidR="00BA2470" w:rsidRPr="00BA2470" w:rsidRDefault="00BA2470" w:rsidP="00BA2470">
      <w:pPr>
        <w:tabs>
          <w:tab w:val="left" w:pos="426"/>
        </w:tabs>
        <w:ind w:left="426"/>
        <w:rPr>
          <w:rFonts w:ascii="Arial" w:hAnsi="Arial" w:cs="Arial"/>
          <w:sz w:val="22"/>
          <w:szCs w:val="22"/>
        </w:rPr>
      </w:pPr>
    </w:p>
    <w:p w:rsidR="00BA2470" w:rsidRPr="00BA2470" w:rsidRDefault="00631538" w:rsidP="00631538">
      <w:pPr>
        <w:tabs>
          <w:tab w:val="left" w:pos="426"/>
        </w:tabs>
        <w:spacing w:line="360" w:lineRule="auto"/>
        <w:ind w:left="426" w:hanging="426"/>
        <w:rPr>
          <w:rFonts w:ascii="Arial" w:hAnsi="Arial" w:cs="Arial"/>
          <w:b/>
          <w:sz w:val="22"/>
          <w:szCs w:val="22"/>
        </w:rPr>
      </w:pPr>
      <w:r>
        <w:rPr>
          <w:rFonts w:ascii="Arial" w:hAnsi="Arial" w:cs="Arial"/>
          <w:b/>
          <w:sz w:val="22"/>
          <w:szCs w:val="22"/>
        </w:rPr>
        <w:t>a)</w:t>
      </w:r>
      <w:r>
        <w:rPr>
          <w:rFonts w:ascii="Arial" w:hAnsi="Arial" w:cs="Arial"/>
          <w:b/>
          <w:sz w:val="22"/>
          <w:szCs w:val="22"/>
        </w:rPr>
        <w:tab/>
      </w:r>
      <w:r w:rsidR="00BA2470" w:rsidRPr="00BA2470">
        <w:rPr>
          <w:rFonts w:ascii="Arial" w:hAnsi="Arial" w:cs="Arial"/>
          <w:b/>
          <w:sz w:val="22"/>
          <w:szCs w:val="22"/>
        </w:rPr>
        <w:t>Veröffentlichung Nährstoffe</w:t>
      </w:r>
    </w:p>
    <w:p w:rsidR="00631538" w:rsidRPr="00BA2470" w:rsidRDefault="00631538" w:rsidP="00BA2470">
      <w:pPr>
        <w:tabs>
          <w:tab w:val="left" w:pos="426"/>
        </w:tabs>
        <w:ind w:left="426"/>
        <w:rPr>
          <w:rFonts w:ascii="Arial" w:hAnsi="Arial" w:cs="Arial"/>
          <w:sz w:val="22"/>
          <w:szCs w:val="22"/>
        </w:rPr>
      </w:pPr>
      <w:r w:rsidRPr="00631538">
        <w:rPr>
          <w:rFonts w:ascii="Arial" w:hAnsi="Arial" w:cs="Arial"/>
          <w:color w:val="000000" w:themeColor="text1"/>
          <w:sz w:val="22"/>
          <w:szCs w:val="22"/>
        </w:rPr>
        <w:t>Der NLWKN erarbeitete eine Veröffentlichung in der die Ist-Situation der Nährstoffbela</w:t>
      </w:r>
      <w:r w:rsidRPr="00631538">
        <w:rPr>
          <w:rFonts w:ascii="Arial" w:hAnsi="Arial" w:cs="Arial"/>
          <w:color w:val="000000" w:themeColor="text1"/>
          <w:sz w:val="22"/>
          <w:szCs w:val="22"/>
        </w:rPr>
        <w:t>s</w:t>
      </w:r>
      <w:r w:rsidRPr="00631538">
        <w:rPr>
          <w:rFonts w:ascii="Arial" w:hAnsi="Arial" w:cs="Arial"/>
          <w:color w:val="000000" w:themeColor="text1"/>
          <w:sz w:val="22"/>
          <w:szCs w:val="22"/>
        </w:rPr>
        <w:t>tungen (Stickstoff und Phosphor) in den oberirdischen Gewässern dargestellt ist. H</w:t>
      </w:r>
      <w:r w:rsidR="00BA2470" w:rsidRPr="00631538">
        <w:rPr>
          <w:rFonts w:ascii="Arial" w:hAnsi="Arial" w:cs="Arial"/>
          <w:color w:val="000000" w:themeColor="text1"/>
          <w:sz w:val="22"/>
          <w:szCs w:val="22"/>
        </w:rPr>
        <w:t xml:space="preserve">auptinhalt </w:t>
      </w:r>
      <w:r w:rsidR="00BA2470" w:rsidRPr="00BA2470">
        <w:rPr>
          <w:rFonts w:ascii="Arial" w:hAnsi="Arial" w:cs="Arial"/>
          <w:sz w:val="22"/>
          <w:szCs w:val="22"/>
        </w:rPr>
        <w:t>der Veröffentlichung ist neben einem Textteil das Kartenwerk, für das Messwerte der Jahre 2000 – 2011 die Grundlage darstellen. In die Betrachtung einb</w:t>
      </w:r>
      <w:r w:rsidR="00BA2470" w:rsidRPr="00BA2470">
        <w:rPr>
          <w:rFonts w:ascii="Arial" w:hAnsi="Arial" w:cs="Arial"/>
          <w:sz w:val="22"/>
          <w:szCs w:val="22"/>
        </w:rPr>
        <w:t>e</w:t>
      </w:r>
      <w:r w:rsidR="00BA2470" w:rsidRPr="00BA2470">
        <w:rPr>
          <w:rFonts w:ascii="Arial" w:hAnsi="Arial" w:cs="Arial"/>
          <w:sz w:val="22"/>
          <w:szCs w:val="22"/>
        </w:rPr>
        <w:t xml:space="preserve">zogen wurden auch die 29 WRRL-relevanten </w:t>
      </w:r>
      <w:r>
        <w:rPr>
          <w:rFonts w:ascii="Arial" w:hAnsi="Arial" w:cs="Arial"/>
          <w:sz w:val="22"/>
          <w:szCs w:val="22"/>
        </w:rPr>
        <w:t xml:space="preserve">niedersächsischen </w:t>
      </w:r>
      <w:r w:rsidR="00BA2470" w:rsidRPr="00BA2470">
        <w:rPr>
          <w:rFonts w:ascii="Arial" w:hAnsi="Arial" w:cs="Arial"/>
          <w:sz w:val="22"/>
          <w:szCs w:val="22"/>
        </w:rPr>
        <w:t>Seen. Für die Bearbe</w:t>
      </w:r>
      <w:r w:rsidR="00BA2470" w:rsidRPr="00BA2470">
        <w:rPr>
          <w:rFonts w:ascii="Arial" w:hAnsi="Arial" w:cs="Arial"/>
          <w:sz w:val="22"/>
          <w:szCs w:val="22"/>
        </w:rPr>
        <w:t>i</w:t>
      </w:r>
      <w:r w:rsidR="00BA2470" w:rsidRPr="00BA2470">
        <w:rPr>
          <w:rFonts w:ascii="Arial" w:hAnsi="Arial" w:cs="Arial"/>
          <w:sz w:val="22"/>
          <w:szCs w:val="22"/>
        </w:rPr>
        <w:t xml:space="preserve">tungsgebiete wurden detaillierte Karten zur Bewertung der Parameter Gesamtstickstoff, Nitrat, Ammonium, Gesamtphosphor und </w:t>
      </w:r>
      <w:proofErr w:type="spellStart"/>
      <w:r w:rsidR="00BA2470" w:rsidRPr="00BA2470">
        <w:rPr>
          <w:rFonts w:ascii="Arial" w:hAnsi="Arial" w:cs="Arial"/>
          <w:sz w:val="22"/>
          <w:szCs w:val="22"/>
        </w:rPr>
        <w:t>Orthophosphat</w:t>
      </w:r>
      <w:proofErr w:type="spellEnd"/>
      <w:r w:rsidR="00BA2470" w:rsidRPr="00BA2470">
        <w:rPr>
          <w:rFonts w:ascii="Arial" w:hAnsi="Arial" w:cs="Arial"/>
          <w:sz w:val="22"/>
          <w:szCs w:val="22"/>
        </w:rPr>
        <w:t xml:space="preserve"> nach den Auswertungsverfa</w:t>
      </w:r>
      <w:r w:rsidR="00BA2470" w:rsidRPr="00BA2470">
        <w:rPr>
          <w:rFonts w:ascii="Arial" w:hAnsi="Arial" w:cs="Arial"/>
          <w:sz w:val="22"/>
          <w:szCs w:val="22"/>
        </w:rPr>
        <w:t>h</w:t>
      </w:r>
      <w:r w:rsidR="00BA2470" w:rsidRPr="00BA2470">
        <w:rPr>
          <w:rFonts w:ascii="Arial" w:hAnsi="Arial" w:cs="Arial"/>
          <w:sz w:val="22"/>
          <w:szCs w:val="22"/>
        </w:rPr>
        <w:t>ren gemäß LAWA-Güteklassen und der Bewertung auf der Grundlage der Orienti</w:t>
      </w:r>
      <w:r w:rsidR="00BA2470" w:rsidRPr="00BA2470">
        <w:rPr>
          <w:rFonts w:ascii="Arial" w:hAnsi="Arial" w:cs="Arial"/>
          <w:sz w:val="22"/>
          <w:szCs w:val="22"/>
        </w:rPr>
        <w:t>e</w:t>
      </w:r>
      <w:r w:rsidR="00BA2470" w:rsidRPr="00BA2470">
        <w:rPr>
          <w:rFonts w:ascii="Arial" w:hAnsi="Arial" w:cs="Arial"/>
          <w:sz w:val="22"/>
          <w:szCs w:val="22"/>
        </w:rPr>
        <w:t xml:space="preserve">rungswerte des </w:t>
      </w:r>
      <w:proofErr w:type="spellStart"/>
      <w:r w:rsidR="00BA2470" w:rsidRPr="00BA2470">
        <w:rPr>
          <w:rFonts w:ascii="Arial" w:hAnsi="Arial" w:cs="Arial"/>
          <w:sz w:val="22"/>
          <w:szCs w:val="22"/>
        </w:rPr>
        <w:t>RaKon</w:t>
      </w:r>
      <w:proofErr w:type="spellEnd"/>
      <w:r w:rsidR="00BA2470" w:rsidRPr="00BA2470">
        <w:rPr>
          <w:rFonts w:ascii="Arial" w:hAnsi="Arial" w:cs="Arial"/>
          <w:sz w:val="22"/>
          <w:szCs w:val="22"/>
        </w:rPr>
        <w:t xml:space="preserve"> erstellt. Auf der beigefügten CD sind in einem Messstellenve</w:t>
      </w:r>
      <w:r w:rsidR="00BA2470" w:rsidRPr="00BA2470">
        <w:rPr>
          <w:rFonts w:ascii="Arial" w:hAnsi="Arial" w:cs="Arial"/>
          <w:sz w:val="22"/>
          <w:szCs w:val="22"/>
        </w:rPr>
        <w:t>r</w:t>
      </w:r>
      <w:r w:rsidR="00BA2470" w:rsidRPr="00BA2470">
        <w:rPr>
          <w:rFonts w:ascii="Arial" w:hAnsi="Arial" w:cs="Arial"/>
          <w:sz w:val="22"/>
          <w:szCs w:val="22"/>
        </w:rPr>
        <w:t xml:space="preserve">zeichnis die Messwerte übersichtlich zusammengestellt. </w:t>
      </w:r>
      <w:r>
        <w:rPr>
          <w:rFonts w:ascii="Arial" w:hAnsi="Arial" w:cs="Arial"/>
          <w:color w:val="000000" w:themeColor="text1"/>
          <w:sz w:val="22"/>
          <w:szCs w:val="22"/>
        </w:rPr>
        <w:t>(s. auch Präsentation „Verö</w:t>
      </w:r>
      <w:r>
        <w:rPr>
          <w:rFonts w:ascii="Arial" w:hAnsi="Arial" w:cs="Arial"/>
          <w:color w:val="000000" w:themeColor="text1"/>
          <w:sz w:val="22"/>
          <w:szCs w:val="22"/>
        </w:rPr>
        <w:t>f</w:t>
      </w:r>
      <w:r>
        <w:rPr>
          <w:rFonts w:ascii="Arial" w:hAnsi="Arial" w:cs="Arial"/>
          <w:color w:val="000000" w:themeColor="text1"/>
          <w:sz w:val="22"/>
          <w:szCs w:val="22"/>
        </w:rPr>
        <w:t>fentlichung Band 35</w:t>
      </w:r>
      <w:r w:rsidR="006C405B">
        <w:rPr>
          <w:rFonts w:ascii="Arial" w:hAnsi="Arial" w:cs="Arial"/>
          <w:color w:val="000000" w:themeColor="text1"/>
          <w:sz w:val="22"/>
          <w:szCs w:val="22"/>
        </w:rPr>
        <w:t>.</w:t>
      </w:r>
      <w:r>
        <w:rPr>
          <w:rFonts w:ascii="Arial" w:hAnsi="Arial" w:cs="Arial"/>
          <w:color w:val="000000" w:themeColor="text1"/>
          <w:sz w:val="22"/>
          <w:szCs w:val="22"/>
        </w:rPr>
        <w:t>pdf“)</w:t>
      </w:r>
    </w:p>
    <w:p w:rsidR="00BA2470" w:rsidRDefault="00BA2470" w:rsidP="00BA2470">
      <w:pPr>
        <w:tabs>
          <w:tab w:val="left" w:pos="426"/>
        </w:tabs>
        <w:ind w:left="426"/>
        <w:rPr>
          <w:rFonts w:ascii="Arial" w:hAnsi="Arial" w:cs="Arial"/>
          <w:sz w:val="22"/>
          <w:szCs w:val="22"/>
        </w:rPr>
      </w:pPr>
    </w:p>
    <w:p w:rsidR="00BA2470" w:rsidRPr="00AC280E" w:rsidRDefault="00BA2470" w:rsidP="00BA2470">
      <w:pPr>
        <w:tabs>
          <w:tab w:val="left" w:pos="426"/>
        </w:tabs>
        <w:ind w:left="426"/>
        <w:rPr>
          <w:rFonts w:ascii="Arial" w:hAnsi="Arial" w:cs="Arial"/>
          <w:color w:val="000000" w:themeColor="text1"/>
          <w:sz w:val="22"/>
          <w:szCs w:val="22"/>
        </w:rPr>
      </w:pPr>
      <w:r w:rsidRPr="00AC280E">
        <w:rPr>
          <w:rFonts w:ascii="Arial" w:hAnsi="Arial" w:cs="Arial"/>
          <w:color w:val="000000" w:themeColor="text1"/>
          <w:sz w:val="22"/>
          <w:szCs w:val="22"/>
        </w:rPr>
        <w:t xml:space="preserve">Die Broschüre </w:t>
      </w:r>
      <w:r w:rsidR="000470B7" w:rsidRPr="00AC280E">
        <w:rPr>
          <w:rFonts w:ascii="Arial" w:hAnsi="Arial" w:cs="Arial"/>
          <w:color w:val="000000" w:themeColor="text1"/>
          <w:sz w:val="22"/>
          <w:szCs w:val="22"/>
        </w:rPr>
        <w:t>„Gewässerüberwachungssystem Niedersachsen“ (GÜN): Nährstoffe in nieders</w:t>
      </w:r>
      <w:r w:rsidR="00AC280E">
        <w:rPr>
          <w:rFonts w:ascii="Arial" w:hAnsi="Arial" w:cs="Arial"/>
          <w:color w:val="000000" w:themeColor="text1"/>
          <w:sz w:val="22"/>
          <w:szCs w:val="22"/>
        </w:rPr>
        <w:t>ächsischen</w:t>
      </w:r>
      <w:r w:rsidR="000470B7" w:rsidRPr="00AC280E">
        <w:rPr>
          <w:rFonts w:ascii="Arial" w:hAnsi="Arial" w:cs="Arial"/>
          <w:color w:val="000000" w:themeColor="text1"/>
          <w:sz w:val="22"/>
          <w:szCs w:val="22"/>
        </w:rPr>
        <w:t xml:space="preserve"> Oberflächengewässern – Stickstoff und Phosphor, NLWKN-Reihe </w:t>
      </w:r>
      <w:r w:rsidR="00631538" w:rsidRPr="00AC280E">
        <w:rPr>
          <w:rFonts w:ascii="Arial" w:hAnsi="Arial" w:cs="Arial"/>
          <w:color w:val="000000" w:themeColor="text1"/>
          <w:sz w:val="22"/>
          <w:szCs w:val="22"/>
        </w:rPr>
        <w:t>O</w:t>
      </w:r>
      <w:r w:rsidR="000470B7" w:rsidRPr="00AC280E">
        <w:rPr>
          <w:rFonts w:ascii="Arial" w:hAnsi="Arial" w:cs="Arial"/>
          <w:color w:val="000000" w:themeColor="text1"/>
          <w:sz w:val="22"/>
          <w:szCs w:val="22"/>
        </w:rPr>
        <w:t>berirdische Gewässer Band 35, Januar 2014,</w:t>
      </w:r>
      <w:r w:rsidR="00AC280E">
        <w:rPr>
          <w:rFonts w:ascii="Arial" w:hAnsi="Arial" w:cs="Arial"/>
          <w:color w:val="000000" w:themeColor="text1"/>
          <w:sz w:val="22"/>
          <w:szCs w:val="22"/>
        </w:rPr>
        <w:t xml:space="preserve"> </w:t>
      </w:r>
      <w:r w:rsidR="000470B7" w:rsidRPr="00AC280E">
        <w:rPr>
          <w:rFonts w:ascii="Arial" w:hAnsi="Arial" w:cs="Arial"/>
          <w:color w:val="000000" w:themeColor="text1"/>
          <w:sz w:val="22"/>
          <w:szCs w:val="22"/>
        </w:rPr>
        <w:t>wurde in der</w:t>
      </w:r>
      <w:r w:rsidRPr="00AC280E">
        <w:rPr>
          <w:rFonts w:ascii="Arial" w:hAnsi="Arial" w:cs="Arial"/>
          <w:color w:val="000000" w:themeColor="text1"/>
          <w:sz w:val="22"/>
          <w:szCs w:val="22"/>
        </w:rPr>
        <w:t xml:space="preserve"> GeKo verteilt. Die Verö</w:t>
      </w:r>
      <w:r w:rsidRPr="00AC280E">
        <w:rPr>
          <w:rFonts w:ascii="Arial" w:hAnsi="Arial" w:cs="Arial"/>
          <w:color w:val="000000" w:themeColor="text1"/>
          <w:sz w:val="22"/>
          <w:szCs w:val="22"/>
        </w:rPr>
        <w:t>f</w:t>
      </w:r>
      <w:r w:rsidRPr="00AC280E">
        <w:rPr>
          <w:rFonts w:ascii="Arial" w:hAnsi="Arial" w:cs="Arial"/>
          <w:color w:val="000000" w:themeColor="text1"/>
          <w:sz w:val="22"/>
          <w:szCs w:val="22"/>
        </w:rPr>
        <w:t xml:space="preserve">fentlichung ist auch als Download verfügbar: </w:t>
      </w:r>
    </w:p>
    <w:p w:rsidR="00BA2470" w:rsidRDefault="00CB2B8A" w:rsidP="00BA2470">
      <w:pPr>
        <w:tabs>
          <w:tab w:val="left" w:pos="426"/>
        </w:tabs>
        <w:ind w:left="426"/>
        <w:rPr>
          <w:rFonts w:ascii="Arial" w:hAnsi="Arial" w:cs="Arial"/>
          <w:color w:val="0000FF"/>
          <w:sz w:val="22"/>
          <w:szCs w:val="22"/>
          <w:u w:val="single"/>
        </w:rPr>
      </w:pPr>
      <w:hyperlink r:id="rId11" w:history="1">
        <w:r w:rsidR="00BA2470" w:rsidRPr="00BA2470">
          <w:rPr>
            <w:rFonts w:ascii="Arial" w:hAnsi="Arial" w:cs="Arial"/>
            <w:color w:val="0000FF"/>
            <w:sz w:val="22"/>
            <w:szCs w:val="22"/>
            <w:u w:val="single"/>
          </w:rPr>
          <w:t>http://www.nlwkn.niedersachsen.de/service/veroeffentlichungen_webshop/schriften_zum_downloaden/downloads_gewaesserguete/veroeffentlichungen-zum-thema-gewaesserguete-107788.html</w:t>
        </w:r>
      </w:hyperlink>
    </w:p>
    <w:p w:rsidR="00E811D1" w:rsidRPr="00E811D1" w:rsidRDefault="00E811D1" w:rsidP="00BA2470">
      <w:pPr>
        <w:tabs>
          <w:tab w:val="left" w:pos="426"/>
        </w:tabs>
        <w:ind w:left="426"/>
        <w:rPr>
          <w:rFonts w:ascii="Arial" w:hAnsi="Arial" w:cs="Arial"/>
          <w:color w:val="000000" w:themeColor="text1"/>
          <w:sz w:val="22"/>
          <w:szCs w:val="22"/>
          <w:u w:val="single"/>
        </w:rPr>
      </w:pPr>
    </w:p>
    <w:p w:rsidR="00E811D1" w:rsidRDefault="00E811D1">
      <w:pPr>
        <w:rPr>
          <w:rFonts w:ascii="Arial" w:hAnsi="Arial" w:cs="Arial"/>
          <w:b/>
          <w:sz w:val="22"/>
          <w:szCs w:val="22"/>
        </w:rPr>
      </w:pPr>
      <w:r>
        <w:rPr>
          <w:rFonts w:ascii="Arial" w:hAnsi="Arial" w:cs="Arial"/>
          <w:b/>
          <w:sz w:val="22"/>
          <w:szCs w:val="22"/>
        </w:rPr>
        <w:br w:type="page"/>
      </w:r>
    </w:p>
    <w:p w:rsidR="00BA2470" w:rsidRPr="00BA2470" w:rsidRDefault="00AC280E" w:rsidP="00AC280E">
      <w:pPr>
        <w:tabs>
          <w:tab w:val="left" w:pos="426"/>
        </w:tabs>
        <w:spacing w:line="360" w:lineRule="auto"/>
        <w:ind w:left="426" w:hanging="426"/>
        <w:rPr>
          <w:rFonts w:ascii="Arial" w:hAnsi="Arial" w:cs="Arial"/>
          <w:b/>
          <w:sz w:val="22"/>
          <w:szCs w:val="22"/>
        </w:rPr>
      </w:pPr>
      <w:r>
        <w:rPr>
          <w:rFonts w:ascii="Arial" w:hAnsi="Arial" w:cs="Arial"/>
          <w:b/>
          <w:sz w:val="22"/>
          <w:szCs w:val="22"/>
        </w:rPr>
        <w:lastRenderedPageBreak/>
        <w:t>b)</w:t>
      </w:r>
      <w:r>
        <w:rPr>
          <w:rFonts w:ascii="Arial" w:hAnsi="Arial" w:cs="Arial"/>
          <w:b/>
          <w:sz w:val="22"/>
          <w:szCs w:val="22"/>
        </w:rPr>
        <w:tab/>
      </w:r>
      <w:r w:rsidR="00BA2470" w:rsidRPr="00BA2470">
        <w:rPr>
          <w:rFonts w:ascii="Arial" w:hAnsi="Arial" w:cs="Arial"/>
          <w:b/>
          <w:sz w:val="22"/>
          <w:szCs w:val="22"/>
        </w:rPr>
        <w:t>Sachstand Beratung Oberflächengewässer und Grundwasser</w:t>
      </w:r>
    </w:p>
    <w:p w:rsidR="00BA2470" w:rsidRDefault="00BA2470" w:rsidP="00BA2470">
      <w:pPr>
        <w:tabs>
          <w:tab w:val="left" w:pos="426"/>
        </w:tabs>
        <w:ind w:left="426"/>
        <w:rPr>
          <w:rFonts w:ascii="Arial" w:hAnsi="Arial" w:cs="Arial"/>
          <w:sz w:val="22"/>
          <w:szCs w:val="22"/>
        </w:rPr>
      </w:pPr>
      <w:r w:rsidRPr="00BA2470">
        <w:rPr>
          <w:rFonts w:ascii="Arial" w:hAnsi="Arial" w:cs="Arial"/>
          <w:sz w:val="22"/>
          <w:szCs w:val="22"/>
        </w:rPr>
        <w:t xml:space="preserve">Die bereits seit 2010 durchgeführte Beratung in </w:t>
      </w:r>
      <w:r w:rsidRPr="00AC280E">
        <w:rPr>
          <w:rFonts w:ascii="Arial" w:hAnsi="Arial" w:cs="Arial"/>
          <w:color w:val="000000" w:themeColor="text1"/>
          <w:sz w:val="22"/>
          <w:szCs w:val="22"/>
        </w:rPr>
        <w:t>9 Grundwasserb</w:t>
      </w:r>
      <w:r w:rsidRPr="00BA2470">
        <w:rPr>
          <w:rFonts w:ascii="Arial" w:hAnsi="Arial" w:cs="Arial"/>
          <w:sz w:val="22"/>
          <w:szCs w:val="22"/>
        </w:rPr>
        <w:t xml:space="preserve">eratungsgebieten der Maßnahmenkulisse </w:t>
      </w:r>
      <w:r w:rsidR="00AC280E">
        <w:rPr>
          <w:rFonts w:ascii="Arial" w:hAnsi="Arial" w:cs="Arial"/>
          <w:sz w:val="22"/>
          <w:szCs w:val="22"/>
        </w:rPr>
        <w:t>„</w:t>
      </w:r>
      <w:r w:rsidRPr="00BA2470">
        <w:rPr>
          <w:rFonts w:ascii="Arial" w:hAnsi="Arial" w:cs="Arial"/>
          <w:sz w:val="22"/>
          <w:szCs w:val="22"/>
        </w:rPr>
        <w:t>Nitratreduktion</w:t>
      </w:r>
      <w:r w:rsidR="00AC280E">
        <w:rPr>
          <w:rFonts w:ascii="Arial" w:hAnsi="Arial" w:cs="Arial"/>
          <w:sz w:val="22"/>
          <w:szCs w:val="22"/>
        </w:rPr>
        <w:t>“</w:t>
      </w:r>
      <w:r w:rsidRPr="00BA2470">
        <w:rPr>
          <w:rFonts w:ascii="Arial" w:hAnsi="Arial" w:cs="Arial"/>
          <w:sz w:val="22"/>
          <w:szCs w:val="22"/>
        </w:rPr>
        <w:t xml:space="preserve"> wurde um 3 Bereiche erweitert, in denen ab diesem Jahr pilothaft eine Beratung zu den Oberflächengewässern (OW) integriert wird. Damit wurde die Beratungsfläche um 9.000 km</w:t>
      </w:r>
      <w:r w:rsidRPr="00BA2470">
        <w:rPr>
          <w:rFonts w:ascii="Arial" w:hAnsi="Arial" w:cs="Arial"/>
          <w:sz w:val="22"/>
          <w:szCs w:val="22"/>
          <w:vertAlign w:val="superscript"/>
        </w:rPr>
        <w:t>2</w:t>
      </w:r>
      <w:r w:rsidRPr="00BA2470">
        <w:rPr>
          <w:rFonts w:ascii="Arial" w:hAnsi="Arial" w:cs="Arial"/>
          <w:sz w:val="22"/>
          <w:szCs w:val="22"/>
        </w:rPr>
        <w:t xml:space="preserve"> LN erhöht. Das Projekt ist für 1 Jahr angelegt und kann ggf. um ein Jahr verlängert werden. Danach ist eine </w:t>
      </w:r>
      <w:r w:rsidR="00AC280E">
        <w:rPr>
          <w:rFonts w:ascii="Arial" w:hAnsi="Arial" w:cs="Arial"/>
          <w:sz w:val="22"/>
          <w:szCs w:val="22"/>
        </w:rPr>
        <w:t>erneute</w:t>
      </w:r>
      <w:r w:rsidRPr="00BA2470">
        <w:rPr>
          <w:rFonts w:ascii="Arial" w:hAnsi="Arial" w:cs="Arial"/>
          <w:sz w:val="22"/>
          <w:szCs w:val="22"/>
        </w:rPr>
        <w:t xml:space="preserve"> Ausschreibung der gesamten WRRL-Beratung erforderlich. Ob es dann weitere Bereiche für eine Obe</w:t>
      </w:r>
      <w:r w:rsidRPr="00BA2470">
        <w:rPr>
          <w:rFonts w:ascii="Arial" w:hAnsi="Arial" w:cs="Arial"/>
          <w:sz w:val="22"/>
          <w:szCs w:val="22"/>
        </w:rPr>
        <w:t>r</w:t>
      </w:r>
      <w:r w:rsidRPr="00BA2470">
        <w:rPr>
          <w:rFonts w:ascii="Arial" w:hAnsi="Arial" w:cs="Arial"/>
          <w:sz w:val="22"/>
          <w:szCs w:val="22"/>
        </w:rPr>
        <w:t>flächengewässerberatung geben wird, ist derzeit noch nicht entschieden.</w:t>
      </w:r>
    </w:p>
    <w:p w:rsidR="000470B7" w:rsidRPr="00BA2470" w:rsidRDefault="000470B7" w:rsidP="00BA2470">
      <w:pPr>
        <w:tabs>
          <w:tab w:val="left" w:pos="426"/>
        </w:tabs>
        <w:ind w:left="426"/>
        <w:rPr>
          <w:rFonts w:ascii="Arial" w:hAnsi="Arial" w:cs="Arial"/>
          <w:sz w:val="22"/>
          <w:szCs w:val="22"/>
        </w:rPr>
      </w:pPr>
    </w:p>
    <w:p w:rsidR="00BA2470" w:rsidRDefault="00BA2470" w:rsidP="00BA2470">
      <w:pPr>
        <w:tabs>
          <w:tab w:val="left" w:pos="426"/>
        </w:tabs>
        <w:ind w:left="426"/>
        <w:rPr>
          <w:rFonts w:ascii="Arial" w:hAnsi="Arial" w:cs="Arial"/>
          <w:sz w:val="22"/>
          <w:szCs w:val="22"/>
        </w:rPr>
      </w:pPr>
      <w:r w:rsidRPr="00BA2470">
        <w:rPr>
          <w:rFonts w:ascii="Arial" w:hAnsi="Arial" w:cs="Arial"/>
          <w:sz w:val="22"/>
          <w:szCs w:val="22"/>
        </w:rPr>
        <w:t>Die Beratung zu den OW hat das Ziel, die Stickstoff-und Phosphor-Einträge zu reduzi</w:t>
      </w:r>
      <w:r w:rsidRPr="00BA2470">
        <w:rPr>
          <w:rFonts w:ascii="Arial" w:hAnsi="Arial" w:cs="Arial"/>
          <w:sz w:val="22"/>
          <w:szCs w:val="22"/>
        </w:rPr>
        <w:t>e</w:t>
      </w:r>
      <w:r w:rsidRPr="00BA2470">
        <w:rPr>
          <w:rFonts w:ascii="Arial" w:hAnsi="Arial" w:cs="Arial"/>
          <w:sz w:val="22"/>
          <w:szCs w:val="22"/>
        </w:rPr>
        <w:t xml:space="preserve">ren und die Landwirte für entsprechende Agrarumweltmaßnahmen des </w:t>
      </w:r>
      <w:proofErr w:type="spellStart"/>
      <w:r w:rsidRPr="00BA2470">
        <w:rPr>
          <w:rFonts w:ascii="Arial" w:hAnsi="Arial" w:cs="Arial"/>
          <w:sz w:val="22"/>
          <w:szCs w:val="22"/>
        </w:rPr>
        <w:t>NiBAUM</w:t>
      </w:r>
      <w:proofErr w:type="spellEnd"/>
      <w:r w:rsidRPr="00BA2470">
        <w:rPr>
          <w:rFonts w:ascii="Arial" w:hAnsi="Arial" w:cs="Arial"/>
          <w:sz w:val="22"/>
          <w:szCs w:val="22"/>
        </w:rPr>
        <w:t xml:space="preserve"> und weiterer Maßnahmen wie  z.B. Gewässerrandstreifen zu interessieren</w:t>
      </w:r>
    </w:p>
    <w:p w:rsidR="000470B7" w:rsidRPr="00AC280E" w:rsidRDefault="000470B7" w:rsidP="000470B7">
      <w:pPr>
        <w:tabs>
          <w:tab w:val="left" w:pos="426"/>
        </w:tabs>
        <w:ind w:left="426"/>
        <w:rPr>
          <w:rFonts w:ascii="Arial" w:hAnsi="Arial" w:cs="Arial"/>
          <w:color w:val="000000" w:themeColor="text1"/>
          <w:sz w:val="22"/>
          <w:szCs w:val="22"/>
        </w:rPr>
      </w:pPr>
    </w:p>
    <w:p w:rsidR="00AC280E" w:rsidRPr="00BA2470" w:rsidRDefault="000470B7" w:rsidP="00AC280E">
      <w:pPr>
        <w:tabs>
          <w:tab w:val="left" w:pos="426"/>
        </w:tabs>
        <w:ind w:left="426"/>
        <w:rPr>
          <w:rFonts w:ascii="Arial" w:hAnsi="Arial" w:cs="Arial"/>
          <w:sz w:val="22"/>
          <w:szCs w:val="22"/>
        </w:rPr>
      </w:pPr>
      <w:r w:rsidRPr="00AC280E">
        <w:rPr>
          <w:rFonts w:ascii="Arial" w:hAnsi="Arial" w:cs="Arial"/>
          <w:color w:val="000000" w:themeColor="text1"/>
          <w:sz w:val="22"/>
          <w:szCs w:val="22"/>
        </w:rPr>
        <w:t>Die kombinierte OW- und GW-Beratung findet in den Bearbeitungsgebieten Ems, Hase und Aller links statt.</w:t>
      </w:r>
      <w:r w:rsidR="00AC280E">
        <w:rPr>
          <w:rFonts w:ascii="Arial" w:hAnsi="Arial" w:cs="Arial"/>
          <w:color w:val="000000" w:themeColor="text1"/>
          <w:sz w:val="22"/>
          <w:szCs w:val="22"/>
        </w:rPr>
        <w:t xml:space="preserve"> (s. auch Präsentation „Beratung OW GW </w:t>
      </w:r>
      <w:proofErr w:type="spellStart"/>
      <w:r w:rsidR="00AC280E">
        <w:rPr>
          <w:rFonts w:ascii="Arial" w:hAnsi="Arial" w:cs="Arial"/>
          <w:color w:val="000000" w:themeColor="text1"/>
          <w:sz w:val="22"/>
          <w:szCs w:val="22"/>
        </w:rPr>
        <w:t>fr</w:t>
      </w:r>
      <w:proofErr w:type="spellEnd"/>
      <w:r w:rsidR="00AC280E">
        <w:rPr>
          <w:rFonts w:ascii="Arial" w:hAnsi="Arial" w:cs="Arial"/>
          <w:color w:val="000000" w:themeColor="text1"/>
          <w:sz w:val="22"/>
          <w:szCs w:val="22"/>
        </w:rPr>
        <w:t xml:space="preserve"> GeKO.pdf“)</w:t>
      </w:r>
    </w:p>
    <w:p w:rsidR="004869C5" w:rsidRDefault="004869C5" w:rsidP="000470B7">
      <w:pPr>
        <w:pStyle w:val="Kopfzeile"/>
        <w:tabs>
          <w:tab w:val="clear" w:pos="4536"/>
          <w:tab w:val="clear" w:pos="9072"/>
          <w:tab w:val="left" w:pos="426"/>
          <w:tab w:val="left" w:pos="993"/>
        </w:tabs>
        <w:ind w:left="426" w:hanging="426"/>
        <w:jc w:val="both"/>
        <w:outlineLvl w:val="0"/>
        <w:rPr>
          <w:rFonts w:ascii="Arial" w:hAnsi="Arial" w:cs="Arial"/>
          <w:color w:val="000000" w:themeColor="text1"/>
          <w:sz w:val="22"/>
          <w:szCs w:val="22"/>
        </w:rPr>
      </w:pPr>
    </w:p>
    <w:p w:rsidR="00E811D1" w:rsidRPr="00E811D1" w:rsidRDefault="00E811D1" w:rsidP="000470B7">
      <w:pPr>
        <w:pStyle w:val="Kopfzeile"/>
        <w:tabs>
          <w:tab w:val="clear" w:pos="4536"/>
          <w:tab w:val="clear" w:pos="9072"/>
          <w:tab w:val="left" w:pos="426"/>
          <w:tab w:val="left" w:pos="993"/>
        </w:tabs>
        <w:ind w:left="426" w:hanging="426"/>
        <w:jc w:val="both"/>
        <w:outlineLvl w:val="0"/>
        <w:rPr>
          <w:rFonts w:ascii="Arial" w:hAnsi="Arial" w:cs="Arial"/>
          <w:color w:val="000000" w:themeColor="text1"/>
          <w:sz w:val="22"/>
          <w:szCs w:val="22"/>
        </w:rPr>
      </w:pPr>
    </w:p>
    <w:p w:rsidR="000470B7" w:rsidRPr="00262729" w:rsidRDefault="000470B7" w:rsidP="00262729">
      <w:pPr>
        <w:tabs>
          <w:tab w:val="left" w:pos="426"/>
        </w:tabs>
        <w:rPr>
          <w:rFonts w:ascii="Arial" w:hAnsi="Arial" w:cs="Arial"/>
          <w:b/>
          <w:sz w:val="22"/>
          <w:szCs w:val="22"/>
          <w:u w:val="single"/>
        </w:rPr>
      </w:pPr>
      <w:r w:rsidRPr="000470B7">
        <w:rPr>
          <w:rFonts w:ascii="Arial" w:hAnsi="Arial" w:cs="Arial"/>
          <w:b/>
          <w:color w:val="000000" w:themeColor="text1"/>
          <w:sz w:val="22"/>
          <w:szCs w:val="22"/>
        </w:rPr>
        <w:t>3.</w:t>
      </w:r>
      <w:r w:rsidRPr="000470B7">
        <w:rPr>
          <w:rFonts w:ascii="Arial" w:hAnsi="Arial" w:cs="Arial"/>
          <w:b/>
          <w:color w:val="000000" w:themeColor="text1"/>
          <w:sz w:val="22"/>
          <w:szCs w:val="22"/>
        </w:rPr>
        <w:tab/>
      </w:r>
      <w:r w:rsidRPr="00262729">
        <w:rPr>
          <w:rFonts w:ascii="Arial" w:hAnsi="Arial" w:cs="Arial"/>
          <w:b/>
          <w:sz w:val="22"/>
          <w:szCs w:val="22"/>
          <w:u w:val="single"/>
        </w:rPr>
        <w:t xml:space="preserve">Ergebnisse der Bestandsaufnahme/Risikoabschätzung für das Grundwasser in </w:t>
      </w:r>
      <w:r w:rsidRPr="00262729">
        <w:rPr>
          <w:rFonts w:ascii="Arial" w:hAnsi="Arial" w:cs="Arial"/>
          <w:b/>
          <w:sz w:val="22"/>
          <w:szCs w:val="22"/>
        </w:rPr>
        <w:tab/>
      </w:r>
      <w:r w:rsidRPr="00262729">
        <w:rPr>
          <w:rFonts w:ascii="Arial" w:hAnsi="Arial" w:cs="Arial"/>
          <w:b/>
          <w:sz w:val="22"/>
          <w:szCs w:val="22"/>
          <w:u w:val="single"/>
        </w:rPr>
        <w:t>Niedersachsen</w:t>
      </w:r>
    </w:p>
    <w:p w:rsidR="000470B7" w:rsidRPr="00262729" w:rsidRDefault="000470B7" w:rsidP="000470B7">
      <w:pPr>
        <w:tabs>
          <w:tab w:val="left" w:pos="426"/>
        </w:tabs>
        <w:rPr>
          <w:rFonts w:ascii="Arial" w:hAnsi="Arial" w:cs="Arial"/>
          <w:b/>
          <w:sz w:val="12"/>
          <w:szCs w:val="12"/>
        </w:rPr>
      </w:pPr>
    </w:p>
    <w:p w:rsidR="000470B7" w:rsidRDefault="000470B7" w:rsidP="000470B7">
      <w:pPr>
        <w:tabs>
          <w:tab w:val="left" w:pos="426"/>
        </w:tabs>
        <w:ind w:left="426"/>
        <w:rPr>
          <w:rFonts w:ascii="Arial" w:hAnsi="Arial" w:cs="Arial"/>
          <w:sz w:val="22"/>
          <w:szCs w:val="22"/>
        </w:rPr>
      </w:pPr>
      <w:r w:rsidRPr="000470B7">
        <w:rPr>
          <w:rFonts w:ascii="Arial" w:hAnsi="Arial" w:cs="Arial"/>
          <w:sz w:val="22"/>
          <w:szCs w:val="22"/>
        </w:rPr>
        <w:t>Das Ziel der 2013 durchgeführten Bestandsaufnahme ist es, für jeden Grundwasserkö</w:t>
      </w:r>
      <w:r w:rsidRPr="000470B7">
        <w:rPr>
          <w:rFonts w:ascii="Arial" w:hAnsi="Arial" w:cs="Arial"/>
          <w:sz w:val="22"/>
          <w:szCs w:val="22"/>
        </w:rPr>
        <w:t>r</w:t>
      </w:r>
      <w:r w:rsidRPr="000470B7">
        <w:rPr>
          <w:rFonts w:ascii="Arial" w:hAnsi="Arial" w:cs="Arial"/>
          <w:sz w:val="22"/>
          <w:szCs w:val="22"/>
        </w:rPr>
        <w:t>per  Risikobeurteilungen (Gefährdungsabschätzungen) für die Kriterien zur Grundwa</w:t>
      </w:r>
      <w:r w:rsidRPr="000470B7">
        <w:rPr>
          <w:rFonts w:ascii="Arial" w:hAnsi="Arial" w:cs="Arial"/>
          <w:sz w:val="22"/>
          <w:szCs w:val="22"/>
        </w:rPr>
        <w:t>s</w:t>
      </w:r>
      <w:r w:rsidRPr="000470B7">
        <w:rPr>
          <w:rFonts w:ascii="Arial" w:hAnsi="Arial" w:cs="Arial"/>
          <w:sz w:val="22"/>
          <w:szCs w:val="22"/>
        </w:rPr>
        <w:t>sergüte und Grundwassermenge  durchzuführen, um festzustellen, ob die Gefahr b</w:t>
      </w:r>
      <w:r w:rsidRPr="000470B7">
        <w:rPr>
          <w:rFonts w:ascii="Arial" w:hAnsi="Arial" w:cs="Arial"/>
          <w:sz w:val="22"/>
          <w:szCs w:val="22"/>
        </w:rPr>
        <w:t>e</w:t>
      </w:r>
      <w:r w:rsidRPr="000470B7">
        <w:rPr>
          <w:rFonts w:ascii="Arial" w:hAnsi="Arial" w:cs="Arial"/>
          <w:sz w:val="22"/>
          <w:szCs w:val="22"/>
        </w:rPr>
        <w:t>steht, dass die WRRL-Ziele am Ende der nächsten Bewirtschaftungsperiode (2021) ve</w:t>
      </w:r>
      <w:r w:rsidRPr="000470B7">
        <w:rPr>
          <w:rFonts w:ascii="Arial" w:hAnsi="Arial" w:cs="Arial"/>
          <w:sz w:val="22"/>
          <w:szCs w:val="22"/>
        </w:rPr>
        <w:t>r</w:t>
      </w:r>
      <w:r w:rsidRPr="000470B7">
        <w:rPr>
          <w:rFonts w:ascii="Arial" w:hAnsi="Arial" w:cs="Arial"/>
          <w:sz w:val="22"/>
          <w:szCs w:val="22"/>
        </w:rPr>
        <w:t xml:space="preserve">fehlt oder erreicht </w:t>
      </w:r>
      <w:r w:rsidR="00E811D1">
        <w:rPr>
          <w:rFonts w:ascii="Arial" w:hAnsi="Arial" w:cs="Arial"/>
          <w:sz w:val="22"/>
          <w:szCs w:val="22"/>
        </w:rPr>
        <w:t>werden.</w:t>
      </w:r>
    </w:p>
    <w:p w:rsidR="00E811D1" w:rsidRPr="000470B7" w:rsidRDefault="00E811D1" w:rsidP="000470B7">
      <w:pPr>
        <w:tabs>
          <w:tab w:val="left" w:pos="426"/>
        </w:tabs>
        <w:ind w:left="426"/>
        <w:rPr>
          <w:rFonts w:ascii="Arial" w:hAnsi="Arial" w:cs="Arial"/>
          <w:sz w:val="22"/>
          <w:szCs w:val="22"/>
        </w:rPr>
      </w:pPr>
    </w:p>
    <w:p w:rsidR="000470B7" w:rsidRDefault="000470B7" w:rsidP="000470B7">
      <w:pPr>
        <w:tabs>
          <w:tab w:val="left" w:pos="426"/>
        </w:tabs>
        <w:ind w:left="426"/>
        <w:rPr>
          <w:rFonts w:ascii="Arial" w:hAnsi="Arial" w:cs="Arial"/>
          <w:sz w:val="22"/>
          <w:szCs w:val="22"/>
        </w:rPr>
      </w:pPr>
      <w:r w:rsidRPr="000470B7">
        <w:rPr>
          <w:rFonts w:ascii="Arial" w:hAnsi="Arial" w:cs="Arial"/>
          <w:sz w:val="22"/>
          <w:szCs w:val="22"/>
        </w:rPr>
        <w:t>Derzeit wird bereits an der Bewertung für die Grundwasserkörper gearbeitet, bei der es im Unterschied zur Gefährdungsabschätzung darum geht, die aktuelle Ist-Situation b</w:t>
      </w:r>
      <w:r w:rsidRPr="000470B7">
        <w:rPr>
          <w:rFonts w:ascii="Arial" w:hAnsi="Arial" w:cs="Arial"/>
          <w:sz w:val="22"/>
          <w:szCs w:val="22"/>
        </w:rPr>
        <w:t>e</w:t>
      </w:r>
      <w:r w:rsidRPr="000470B7">
        <w:rPr>
          <w:rFonts w:ascii="Arial" w:hAnsi="Arial" w:cs="Arial"/>
          <w:sz w:val="22"/>
          <w:szCs w:val="22"/>
        </w:rPr>
        <w:t>züglich der Zielerreichung für den Zeitpunkt  des  Bewirtschaftungsplans 2015 festz</w:t>
      </w:r>
      <w:r w:rsidRPr="000470B7">
        <w:rPr>
          <w:rFonts w:ascii="Arial" w:hAnsi="Arial" w:cs="Arial"/>
          <w:sz w:val="22"/>
          <w:szCs w:val="22"/>
        </w:rPr>
        <w:t>u</w:t>
      </w:r>
      <w:r w:rsidRPr="000470B7">
        <w:rPr>
          <w:rFonts w:ascii="Arial" w:hAnsi="Arial" w:cs="Arial"/>
          <w:sz w:val="22"/>
          <w:szCs w:val="22"/>
        </w:rPr>
        <w:t>stel</w:t>
      </w:r>
      <w:r w:rsidR="00E811D1">
        <w:rPr>
          <w:rFonts w:ascii="Arial" w:hAnsi="Arial" w:cs="Arial"/>
          <w:sz w:val="22"/>
          <w:szCs w:val="22"/>
        </w:rPr>
        <w:t>len.</w:t>
      </w:r>
    </w:p>
    <w:p w:rsidR="00E811D1" w:rsidRPr="000470B7" w:rsidRDefault="00E811D1" w:rsidP="000470B7">
      <w:pPr>
        <w:tabs>
          <w:tab w:val="left" w:pos="426"/>
        </w:tabs>
        <w:ind w:left="426"/>
        <w:rPr>
          <w:rFonts w:ascii="Arial" w:hAnsi="Arial" w:cs="Arial"/>
          <w:sz w:val="22"/>
          <w:szCs w:val="22"/>
        </w:rPr>
      </w:pPr>
    </w:p>
    <w:p w:rsidR="00AC280E" w:rsidRPr="00BA2470" w:rsidRDefault="000470B7" w:rsidP="00AC280E">
      <w:pPr>
        <w:tabs>
          <w:tab w:val="left" w:pos="426"/>
        </w:tabs>
        <w:ind w:left="426"/>
        <w:rPr>
          <w:rFonts w:ascii="Arial" w:hAnsi="Arial" w:cs="Arial"/>
          <w:sz w:val="22"/>
          <w:szCs w:val="22"/>
        </w:rPr>
      </w:pPr>
      <w:r w:rsidRPr="004C1496">
        <w:rPr>
          <w:rFonts w:ascii="Arial" w:hAnsi="Arial" w:cs="Arial"/>
          <w:sz w:val="22"/>
          <w:szCs w:val="22"/>
        </w:rPr>
        <w:t xml:space="preserve">Frau </w:t>
      </w:r>
      <w:proofErr w:type="spellStart"/>
      <w:r w:rsidRPr="00AC280E">
        <w:rPr>
          <w:rFonts w:ascii="Arial" w:hAnsi="Arial" w:cs="Arial"/>
          <w:color w:val="000000" w:themeColor="text1"/>
          <w:sz w:val="22"/>
          <w:szCs w:val="22"/>
        </w:rPr>
        <w:t>Gudat</w:t>
      </w:r>
      <w:proofErr w:type="spellEnd"/>
      <w:r w:rsidRPr="000470B7">
        <w:rPr>
          <w:rFonts w:ascii="Arial" w:hAnsi="Arial" w:cs="Arial"/>
          <w:sz w:val="22"/>
          <w:szCs w:val="22"/>
        </w:rPr>
        <w:t xml:space="preserve"> stellt die Gefährdungsabschätzung für die Grundwassergüte und –menge vor:</w:t>
      </w:r>
      <w:r w:rsidR="00AC280E" w:rsidRPr="00AC280E">
        <w:rPr>
          <w:rFonts w:ascii="Arial" w:hAnsi="Arial" w:cs="Arial"/>
          <w:color w:val="000000" w:themeColor="text1"/>
          <w:sz w:val="22"/>
          <w:szCs w:val="22"/>
        </w:rPr>
        <w:t xml:space="preserve"> </w:t>
      </w:r>
      <w:r w:rsidR="00AC280E">
        <w:rPr>
          <w:rFonts w:ascii="Arial" w:hAnsi="Arial" w:cs="Arial"/>
          <w:color w:val="000000" w:themeColor="text1"/>
          <w:sz w:val="22"/>
          <w:szCs w:val="22"/>
        </w:rPr>
        <w:t>(s. auch Präsentation „Bestandsaufnahme Grundwasser 2014 Erdfassung</w:t>
      </w:r>
      <w:r w:rsidR="006C405B">
        <w:rPr>
          <w:rFonts w:ascii="Arial" w:hAnsi="Arial" w:cs="Arial"/>
          <w:color w:val="000000" w:themeColor="text1"/>
          <w:sz w:val="22"/>
          <w:szCs w:val="22"/>
        </w:rPr>
        <w:t>.</w:t>
      </w:r>
      <w:r w:rsidR="00AC280E">
        <w:rPr>
          <w:rFonts w:ascii="Arial" w:hAnsi="Arial" w:cs="Arial"/>
          <w:color w:val="000000" w:themeColor="text1"/>
          <w:sz w:val="22"/>
          <w:szCs w:val="22"/>
        </w:rPr>
        <w:t>pdf“)</w:t>
      </w:r>
    </w:p>
    <w:p w:rsidR="000470B7" w:rsidRPr="00AC280E" w:rsidRDefault="000470B7" w:rsidP="000470B7">
      <w:pPr>
        <w:tabs>
          <w:tab w:val="left" w:pos="426"/>
        </w:tabs>
        <w:ind w:left="426"/>
      </w:pPr>
    </w:p>
    <w:p w:rsidR="000470B7" w:rsidRPr="000470B7" w:rsidRDefault="000470B7" w:rsidP="000470B7">
      <w:pPr>
        <w:tabs>
          <w:tab w:val="left" w:pos="426"/>
        </w:tabs>
        <w:ind w:left="426"/>
        <w:rPr>
          <w:rFonts w:ascii="Arial" w:hAnsi="Arial" w:cs="Arial"/>
          <w:sz w:val="22"/>
          <w:szCs w:val="22"/>
        </w:rPr>
      </w:pPr>
    </w:p>
    <w:p w:rsidR="000470B7" w:rsidRPr="000470B7" w:rsidRDefault="000470B7" w:rsidP="000470B7">
      <w:pPr>
        <w:tabs>
          <w:tab w:val="left" w:pos="426"/>
        </w:tabs>
        <w:ind w:left="426"/>
        <w:rPr>
          <w:rFonts w:ascii="Arial" w:hAnsi="Arial" w:cs="Arial"/>
          <w:sz w:val="22"/>
          <w:szCs w:val="22"/>
        </w:rPr>
      </w:pPr>
      <w:r w:rsidRPr="000470B7">
        <w:rPr>
          <w:rFonts w:ascii="Arial" w:hAnsi="Arial" w:cs="Arial"/>
          <w:b/>
          <w:sz w:val="22"/>
          <w:szCs w:val="22"/>
        </w:rPr>
        <w:t>Nitrat</w:t>
      </w:r>
      <w:r w:rsidRPr="000470B7">
        <w:rPr>
          <w:rFonts w:ascii="Arial" w:hAnsi="Arial" w:cs="Arial"/>
          <w:sz w:val="22"/>
          <w:szCs w:val="22"/>
        </w:rPr>
        <w:t xml:space="preserve"> (NO</w:t>
      </w:r>
      <w:r w:rsidRPr="00AC280E">
        <w:rPr>
          <w:rFonts w:ascii="Arial" w:hAnsi="Arial" w:cs="Arial"/>
          <w:sz w:val="22"/>
          <w:szCs w:val="22"/>
          <w:vertAlign w:val="subscript"/>
        </w:rPr>
        <w:t>3</w:t>
      </w:r>
      <w:r w:rsidR="00AC280E">
        <w:rPr>
          <w:rFonts w:ascii="Arial" w:hAnsi="Arial" w:cs="Arial"/>
          <w:sz w:val="22"/>
          <w:szCs w:val="22"/>
        </w:rPr>
        <w:t xml:space="preserve">): </w:t>
      </w:r>
      <w:r w:rsidRPr="000470B7">
        <w:rPr>
          <w:rFonts w:ascii="Arial" w:hAnsi="Arial" w:cs="Arial"/>
          <w:sz w:val="22"/>
          <w:szCs w:val="22"/>
        </w:rPr>
        <w:t>In Niedersachsen erfolgte die Gefährdungsabschätzung für Nitrat auf Grundlage der Daten der Immission (Grundwassermessstellen) und der Emission, in die Daten der Modellbetriebe in der Maßnahmenkulisse Nitratreduktion sowie die Ergebni</w:t>
      </w:r>
      <w:r w:rsidRPr="000470B7">
        <w:rPr>
          <w:rFonts w:ascii="Arial" w:hAnsi="Arial" w:cs="Arial"/>
          <w:sz w:val="22"/>
          <w:szCs w:val="22"/>
        </w:rPr>
        <w:t>s</w:t>
      </w:r>
      <w:r w:rsidRPr="000470B7">
        <w:rPr>
          <w:rFonts w:ascii="Arial" w:hAnsi="Arial" w:cs="Arial"/>
          <w:sz w:val="22"/>
          <w:szCs w:val="22"/>
        </w:rPr>
        <w:t>se der Basisemissionserkundung (BEE) des LBEG einfließen. Die BEE wird alle 6 Jahre auf der Grundlage der Agrarstatistik erhoben. Die Ergebnisse zur Emission und Immi</w:t>
      </w:r>
      <w:r w:rsidRPr="000470B7">
        <w:rPr>
          <w:rFonts w:ascii="Arial" w:hAnsi="Arial" w:cs="Arial"/>
          <w:sz w:val="22"/>
          <w:szCs w:val="22"/>
        </w:rPr>
        <w:t>s</w:t>
      </w:r>
      <w:r w:rsidRPr="000470B7">
        <w:rPr>
          <w:rFonts w:ascii="Arial" w:hAnsi="Arial" w:cs="Arial"/>
          <w:sz w:val="22"/>
          <w:szCs w:val="22"/>
        </w:rPr>
        <w:t>sion  werden anhand landesweiter Karten vorgestellt. Für die Immission wird zusätzlich auch eine Detailkarte für das Bearbeitungsgebiet gezeigt.</w:t>
      </w:r>
    </w:p>
    <w:p w:rsidR="000470B7" w:rsidRPr="000470B7" w:rsidRDefault="000470B7" w:rsidP="000470B7">
      <w:pPr>
        <w:tabs>
          <w:tab w:val="left" w:pos="426"/>
        </w:tabs>
        <w:ind w:left="426"/>
        <w:rPr>
          <w:rFonts w:ascii="Arial" w:hAnsi="Arial" w:cs="Arial"/>
          <w:sz w:val="22"/>
          <w:szCs w:val="22"/>
        </w:rPr>
      </w:pPr>
    </w:p>
    <w:p w:rsidR="000470B7" w:rsidRPr="000470B7" w:rsidRDefault="000470B7" w:rsidP="000470B7">
      <w:pPr>
        <w:tabs>
          <w:tab w:val="left" w:pos="426"/>
        </w:tabs>
        <w:ind w:left="426"/>
        <w:rPr>
          <w:rFonts w:ascii="Arial" w:hAnsi="Arial" w:cs="Arial"/>
          <w:sz w:val="22"/>
          <w:szCs w:val="22"/>
        </w:rPr>
      </w:pPr>
      <w:r w:rsidRPr="000470B7">
        <w:rPr>
          <w:rFonts w:ascii="Arial" w:hAnsi="Arial" w:cs="Arial"/>
          <w:sz w:val="22"/>
          <w:szCs w:val="22"/>
        </w:rPr>
        <w:t>Abschließend ergibt sich aus beiden Elementen die Gefährdungsabschätzung  Nitrat 2021, die in einer landesweiten Karte pro Grundwasserkörper per Farbmarkierung da</w:t>
      </w:r>
      <w:r w:rsidRPr="000470B7">
        <w:rPr>
          <w:rFonts w:ascii="Arial" w:hAnsi="Arial" w:cs="Arial"/>
          <w:sz w:val="22"/>
          <w:szCs w:val="22"/>
        </w:rPr>
        <w:t>r</w:t>
      </w:r>
      <w:r w:rsidRPr="000470B7">
        <w:rPr>
          <w:rFonts w:ascii="Arial" w:hAnsi="Arial" w:cs="Arial"/>
          <w:sz w:val="22"/>
          <w:szCs w:val="22"/>
        </w:rPr>
        <w:t xml:space="preserve">gestellt wird. </w:t>
      </w:r>
    </w:p>
    <w:p w:rsidR="000470B7" w:rsidRPr="000470B7" w:rsidRDefault="000470B7" w:rsidP="000470B7">
      <w:pPr>
        <w:tabs>
          <w:tab w:val="left" w:pos="426"/>
        </w:tabs>
        <w:ind w:left="426"/>
        <w:rPr>
          <w:rFonts w:ascii="Arial" w:hAnsi="Arial" w:cs="Arial"/>
          <w:sz w:val="22"/>
          <w:szCs w:val="22"/>
        </w:rPr>
      </w:pPr>
    </w:p>
    <w:p w:rsidR="000470B7" w:rsidRPr="000470B7" w:rsidRDefault="000470B7" w:rsidP="000470B7">
      <w:pPr>
        <w:tabs>
          <w:tab w:val="left" w:pos="426"/>
        </w:tabs>
        <w:ind w:left="426"/>
        <w:rPr>
          <w:rFonts w:ascii="Arial" w:hAnsi="Arial" w:cs="Arial"/>
          <w:sz w:val="22"/>
          <w:szCs w:val="22"/>
        </w:rPr>
      </w:pPr>
      <w:r w:rsidRPr="000470B7">
        <w:rPr>
          <w:rFonts w:ascii="Arial" w:hAnsi="Arial" w:cs="Arial"/>
          <w:sz w:val="22"/>
          <w:szCs w:val="22"/>
        </w:rPr>
        <w:t xml:space="preserve">Insgesamt sind bezogen auf Nitrat 65 Grundwasserkörper  als“ gefährdet“, 53 als „nicht gefährdet“ und 2 GWK als „unsicher“ eingestuft worden. </w:t>
      </w:r>
    </w:p>
    <w:p w:rsidR="000470B7" w:rsidRPr="00AC280E" w:rsidRDefault="000470B7" w:rsidP="000470B7">
      <w:pPr>
        <w:tabs>
          <w:tab w:val="left" w:pos="426"/>
        </w:tabs>
        <w:ind w:left="426"/>
        <w:rPr>
          <w:rFonts w:ascii="Arial" w:hAnsi="Arial" w:cs="Arial"/>
          <w:color w:val="000000" w:themeColor="text1"/>
          <w:sz w:val="22"/>
          <w:szCs w:val="22"/>
        </w:rPr>
      </w:pPr>
    </w:p>
    <w:p w:rsidR="004C1496" w:rsidRPr="00AC280E" w:rsidRDefault="004C1496" w:rsidP="004C1496">
      <w:pPr>
        <w:tabs>
          <w:tab w:val="left" w:pos="426"/>
        </w:tabs>
        <w:ind w:left="426"/>
        <w:rPr>
          <w:rFonts w:ascii="Arial" w:hAnsi="Arial" w:cs="Arial"/>
          <w:color w:val="000000" w:themeColor="text1"/>
          <w:sz w:val="22"/>
          <w:szCs w:val="22"/>
        </w:rPr>
      </w:pPr>
      <w:r w:rsidRPr="00AC280E">
        <w:rPr>
          <w:rFonts w:ascii="Arial" w:hAnsi="Arial" w:cs="Arial"/>
          <w:color w:val="000000" w:themeColor="text1"/>
          <w:sz w:val="22"/>
          <w:szCs w:val="22"/>
        </w:rPr>
        <w:t>Herr Wach teilt mit, dass die durchschnittliche NO</w:t>
      </w:r>
      <w:r w:rsidRPr="00AC280E">
        <w:rPr>
          <w:rFonts w:ascii="Arial" w:hAnsi="Arial" w:cs="Arial"/>
          <w:color w:val="000000" w:themeColor="text1"/>
          <w:sz w:val="22"/>
          <w:szCs w:val="22"/>
          <w:vertAlign w:val="subscript"/>
        </w:rPr>
        <w:t>3</w:t>
      </w:r>
      <w:r w:rsidRPr="00AC280E">
        <w:rPr>
          <w:rFonts w:ascii="Arial" w:hAnsi="Arial" w:cs="Arial"/>
          <w:color w:val="000000" w:themeColor="text1"/>
          <w:sz w:val="22"/>
          <w:szCs w:val="22"/>
        </w:rPr>
        <w:t>-Belastung in Niedersachsen 65 mg/l beträgt und in den letzten 6 Jahren eine deutliche Erhöhung erfahren hat.</w:t>
      </w:r>
    </w:p>
    <w:p w:rsidR="004C1496" w:rsidRPr="00AC280E" w:rsidRDefault="004C1496" w:rsidP="004C1496">
      <w:pPr>
        <w:tabs>
          <w:tab w:val="left" w:pos="426"/>
        </w:tabs>
        <w:ind w:left="426"/>
        <w:rPr>
          <w:rFonts w:ascii="Arial" w:hAnsi="Arial" w:cs="Arial"/>
          <w:color w:val="000000" w:themeColor="text1"/>
          <w:sz w:val="22"/>
          <w:szCs w:val="22"/>
        </w:rPr>
      </w:pPr>
    </w:p>
    <w:p w:rsidR="004C1496" w:rsidRPr="00AC280E" w:rsidRDefault="004C1496" w:rsidP="004C1496">
      <w:pPr>
        <w:tabs>
          <w:tab w:val="left" w:pos="426"/>
        </w:tabs>
        <w:ind w:left="426"/>
        <w:rPr>
          <w:rFonts w:ascii="Arial" w:hAnsi="Arial" w:cs="Arial"/>
          <w:color w:val="000000" w:themeColor="text1"/>
          <w:sz w:val="22"/>
          <w:szCs w:val="22"/>
        </w:rPr>
      </w:pPr>
      <w:r w:rsidRPr="00AC280E">
        <w:rPr>
          <w:rFonts w:ascii="Arial" w:hAnsi="Arial" w:cs="Arial"/>
          <w:color w:val="000000" w:themeColor="text1"/>
          <w:sz w:val="22"/>
          <w:szCs w:val="22"/>
        </w:rPr>
        <w:t xml:space="preserve">Die Zielerreichung 2021 ist </w:t>
      </w:r>
      <w:r w:rsidR="000134DF" w:rsidRPr="00AC280E">
        <w:rPr>
          <w:rFonts w:ascii="Arial" w:hAnsi="Arial" w:cs="Arial"/>
          <w:color w:val="000000" w:themeColor="text1"/>
          <w:sz w:val="22"/>
          <w:szCs w:val="22"/>
        </w:rPr>
        <w:t>bei</w:t>
      </w:r>
      <w:r w:rsidRPr="00AC280E">
        <w:rPr>
          <w:rFonts w:ascii="Arial" w:hAnsi="Arial" w:cs="Arial"/>
          <w:color w:val="000000" w:themeColor="text1"/>
          <w:sz w:val="22"/>
          <w:szCs w:val="22"/>
        </w:rPr>
        <w:t xml:space="preserve"> rd. </w:t>
      </w:r>
      <w:r w:rsidR="00E811D1" w:rsidRPr="00AC280E">
        <w:rPr>
          <w:rFonts w:ascii="Arial" w:hAnsi="Arial" w:cs="Arial"/>
          <w:color w:val="000000" w:themeColor="text1"/>
          <w:sz w:val="22"/>
          <w:szCs w:val="22"/>
        </w:rPr>
        <w:t xml:space="preserve">⅔ </w:t>
      </w:r>
      <w:r w:rsidRPr="00AC280E">
        <w:rPr>
          <w:rFonts w:ascii="Arial" w:hAnsi="Arial" w:cs="Arial"/>
          <w:color w:val="000000" w:themeColor="text1"/>
          <w:sz w:val="22"/>
          <w:szCs w:val="22"/>
        </w:rPr>
        <w:t>aller Gewässerkörper gefährdet.</w:t>
      </w:r>
    </w:p>
    <w:p w:rsidR="004C1496" w:rsidRPr="000470B7" w:rsidRDefault="004C1496" w:rsidP="000470B7">
      <w:pPr>
        <w:tabs>
          <w:tab w:val="left" w:pos="426"/>
        </w:tabs>
        <w:ind w:left="426"/>
        <w:rPr>
          <w:rFonts w:ascii="Arial" w:hAnsi="Arial" w:cs="Arial"/>
          <w:sz w:val="22"/>
          <w:szCs w:val="22"/>
        </w:rPr>
      </w:pPr>
    </w:p>
    <w:p w:rsidR="000470B7" w:rsidRDefault="000470B7" w:rsidP="000470B7">
      <w:pPr>
        <w:tabs>
          <w:tab w:val="left" w:pos="426"/>
        </w:tabs>
        <w:ind w:left="426"/>
        <w:rPr>
          <w:rFonts w:ascii="Arial" w:hAnsi="Arial" w:cs="Arial"/>
          <w:sz w:val="22"/>
          <w:szCs w:val="22"/>
        </w:rPr>
      </w:pPr>
      <w:r w:rsidRPr="000470B7">
        <w:rPr>
          <w:rFonts w:ascii="Arial" w:hAnsi="Arial" w:cs="Arial"/>
          <w:sz w:val="22"/>
          <w:szCs w:val="22"/>
        </w:rPr>
        <w:t xml:space="preserve">Analoge Auswertungen wurden für die Belastungen mit </w:t>
      </w:r>
      <w:r w:rsidRPr="000470B7">
        <w:rPr>
          <w:rFonts w:ascii="Arial" w:hAnsi="Arial" w:cs="Arial"/>
          <w:b/>
          <w:sz w:val="22"/>
          <w:szCs w:val="22"/>
        </w:rPr>
        <w:t>Pflanzenschutzmitteln</w:t>
      </w:r>
      <w:r w:rsidRPr="000470B7">
        <w:rPr>
          <w:rFonts w:ascii="Arial" w:hAnsi="Arial" w:cs="Arial"/>
          <w:sz w:val="22"/>
          <w:szCs w:val="22"/>
        </w:rPr>
        <w:t xml:space="preserve"> (PSM) und allen anderen Parametern, für die die Grundwasserverordnung Schwellenwerte vo</w:t>
      </w:r>
      <w:r w:rsidRPr="000470B7">
        <w:rPr>
          <w:rFonts w:ascii="Arial" w:hAnsi="Arial" w:cs="Arial"/>
          <w:sz w:val="22"/>
          <w:szCs w:val="22"/>
        </w:rPr>
        <w:t>r</w:t>
      </w:r>
      <w:r w:rsidRPr="000470B7">
        <w:rPr>
          <w:rFonts w:ascii="Arial" w:hAnsi="Arial" w:cs="Arial"/>
          <w:sz w:val="22"/>
          <w:szCs w:val="22"/>
        </w:rPr>
        <w:t>gibt, durchgeführt.  Allerdings liegen dafür jeweils nur Immissionswerte vor. Anhand e</w:t>
      </w:r>
      <w:r w:rsidRPr="000470B7">
        <w:rPr>
          <w:rFonts w:ascii="Arial" w:hAnsi="Arial" w:cs="Arial"/>
          <w:sz w:val="22"/>
          <w:szCs w:val="22"/>
        </w:rPr>
        <w:t>i</w:t>
      </w:r>
      <w:r w:rsidRPr="000470B7">
        <w:rPr>
          <w:rFonts w:ascii="Arial" w:hAnsi="Arial" w:cs="Arial"/>
          <w:sz w:val="22"/>
          <w:szCs w:val="22"/>
        </w:rPr>
        <w:lastRenderedPageBreak/>
        <w:t>ner landesweiten und einer Detailkarte für das Bearbeitungsgebiet werden die Ergebni</w:t>
      </w:r>
      <w:r w:rsidRPr="000470B7">
        <w:rPr>
          <w:rFonts w:ascii="Arial" w:hAnsi="Arial" w:cs="Arial"/>
          <w:sz w:val="22"/>
          <w:szCs w:val="22"/>
        </w:rPr>
        <w:t>s</w:t>
      </w:r>
      <w:r w:rsidRPr="000470B7">
        <w:rPr>
          <w:rFonts w:ascii="Arial" w:hAnsi="Arial" w:cs="Arial"/>
          <w:sz w:val="22"/>
          <w:szCs w:val="22"/>
        </w:rPr>
        <w:t xml:space="preserve">se der Gefährdungsabschätzung PSM dargestellt. </w:t>
      </w:r>
    </w:p>
    <w:p w:rsidR="004C1496" w:rsidRPr="007C0C40" w:rsidRDefault="004C1496" w:rsidP="000470B7">
      <w:pPr>
        <w:tabs>
          <w:tab w:val="left" w:pos="426"/>
        </w:tabs>
        <w:ind w:left="426"/>
        <w:rPr>
          <w:rFonts w:ascii="Arial" w:hAnsi="Arial" w:cs="Arial"/>
          <w:color w:val="000000" w:themeColor="text1"/>
          <w:sz w:val="22"/>
          <w:szCs w:val="22"/>
        </w:rPr>
      </w:pPr>
    </w:p>
    <w:p w:rsidR="004C1496" w:rsidRPr="007C0C40" w:rsidRDefault="007C0C40" w:rsidP="000470B7">
      <w:pPr>
        <w:tabs>
          <w:tab w:val="left" w:pos="426"/>
        </w:tabs>
        <w:ind w:left="426"/>
        <w:rPr>
          <w:rFonts w:ascii="Arial" w:hAnsi="Arial" w:cs="Arial"/>
          <w:color w:val="000000" w:themeColor="text1"/>
          <w:sz w:val="22"/>
          <w:szCs w:val="22"/>
        </w:rPr>
      </w:pPr>
      <w:r w:rsidRPr="007C0C40">
        <w:rPr>
          <w:rFonts w:ascii="Arial" w:hAnsi="Arial" w:cs="Arial"/>
          <w:color w:val="000000" w:themeColor="text1"/>
          <w:sz w:val="22"/>
          <w:szCs w:val="22"/>
        </w:rPr>
        <w:t>Teil</w:t>
      </w:r>
      <w:r w:rsidR="004C1496" w:rsidRPr="007C0C40">
        <w:rPr>
          <w:rFonts w:ascii="Arial" w:hAnsi="Arial" w:cs="Arial"/>
          <w:color w:val="000000" w:themeColor="text1"/>
          <w:sz w:val="22"/>
          <w:szCs w:val="22"/>
        </w:rPr>
        <w:t>weise sind deutliche PSM-Belastungen (über dem „Gesundheitlichen Orientierung</w:t>
      </w:r>
      <w:r w:rsidR="004C1496" w:rsidRPr="007C0C40">
        <w:rPr>
          <w:rFonts w:ascii="Arial" w:hAnsi="Arial" w:cs="Arial"/>
          <w:color w:val="000000" w:themeColor="text1"/>
          <w:sz w:val="22"/>
          <w:szCs w:val="22"/>
        </w:rPr>
        <w:t>s</w:t>
      </w:r>
      <w:r w:rsidR="004C1496" w:rsidRPr="007C0C40">
        <w:rPr>
          <w:rFonts w:ascii="Arial" w:hAnsi="Arial" w:cs="Arial"/>
          <w:color w:val="000000" w:themeColor="text1"/>
          <w:sz w:val="22"/>
          <w:szCs w:val="22"/>
        </w:rPr>
        <w:t>wert (</w:t>
      </w:r>
      <w:r w:rsidRPr="007C0C40">
        <w:rPr>
          <w:rFonts w:ascii="Arial" w:hAnsi="Arial" w:cs="Arial"/>
          <w:color w:val="000000" w:themeColor="text1"/>
          <w:sz w:val="22"/>
          <w:szCs w:val="22"/>
        </w:rPr>
        <w:t>GOW</w:t>
      </w:r>
      <w:r w:rsidR="004C1496" w:rsidRPr="007C0C40">
        <w:rPr>
          <w:rFonts w:ascii="Arial" w:hAnsi="Arial" w:cs="Arial"/>
          <w:color w:val="000000" w:themeColor="text1"/>
          <w:sz w:val="22"/>
          <w:szCs w:val="22"/>
        </w:rPr>
        <w:t>)</w:t>
      </w:r>
      <w:r w:rsidR="000134DF" w:rsidRPr="007C0C40">
        <w:rPr>
          <w:rFonts w:ascii="Arial" w:hAnsi="Arial" w:cs="Arial"/>
          <w:color w:val="000000" w:themeColor="text1"/>
          <w:sz w:val="22"/>
          <w:szCs w:val="22"/>
        </w:rPr>
        <w:t>“</w:t>
      </w:r>
      <w:r w:rsidR="004C1496" w:rsidRPr="007C0C40">
        <w:rPr>
          <w:rFonts w:ascii="Arial" w:hAnsi="Arial" w:cs="Arial"/>
          <w:color w:val="000000" w:themeColor="text1"/>
          <w:sz w:val="22"/>
          <w:szCs w:val="22"/>
        </w:rPr>
        <w:t xml:space="preserve"> liegend im Grundwasser dokumentiert – auch im Bearbeitungsgebiet 21 – Leine/Westaue.</w:t>
      </w:r>
    </w:p>
    <w:p w:rsidR="000470B7" w:rsidRPr="007C0C40" w:rsidRDefault="000470B7" w:rsidP="000470B7">
      <w:pPr>
        <w:tabs>
          <w:tab w:val="left" w:pos="426"/>
        </w:tabs>
        <w:ind w:left="426"/>
        <w:rPr>
          <w:rFonts w:ascii="Arial" w:hAnsi="Arial" w:cs="Arial"/>
          <w:color w:val="000000" w:themeColor="text1"/>
          <w:sz w:val="22"/>
          <w:szCs w:val="22"/>
        </w:rPr>
      </w:pPr>
    </w:p>
    <w:p w:rsidR="000470B7" w:rsidRPr="000470B7" w:rsidRDefault="000470B7" w:rsidP="000470B7">
      <w:pPr>
        <w:tabs>
          <w:tab w:val="left" w:pos="426"/>
        </w:tabs>
        <w:ind w:left="426"/>
        <w:rPr>
          <w:rFonts w:ascii="Arial" w:hAnsi="Arial" w:cs="Arial"/>
          <w:sz w:val="22"/>
          <w:szCs w:val="22"/>
        </w:rPr>
      </w:pPr>
      <w:r w:rsidRPr="000470B7">
        <w:rPr>
          <w:rFonts w:ascii="Arial" w:hAnsi="Arial" w:cs="Arial"/>
          <w:sz w:val="22"/>
          <w:szCs w:val="22"/>
        </w:rPr>
        <w:t>Die Gefährdungsabschätzung zu Pflanzenschutzmitteln weist noch relativ viele Grun</w:t>
      </w:r>
      <w:r w:rsidRPr="000470B7">
        <w:rPr>
          <w:rFonts w:ascii="Arial" w:hAnsi="Arial" w:cs="Arial"/>
          <w:sz w:val="22"/>
          <w:szCs w:val="22"/>
        </w:rPr>
        <w:t>d</w:t>
      </w:r>
      <w:r w:rsidRPr="000470B7">
        <w:rPr>
          <w:rFonts w:ascii="Arial" w:hAnsi="Arial" w:cs="Arial"/>
          <w:sz w:val="22"/>
          <w:szCs w:val="22"/>
        </w:rPr>
        <w:t xml:space="preserve">wasserkörper auf, für die die Gefährdungsabschätzung 2021 als unsicher eingestuft wurde. Grund hierfür sind zum Zeitpunkt der Bestandaufnahme noch nicht vorliegenden Messwerte und das fehlende Bewertungsverfahren für  </w:t>
      </w:r>
      <w:proofErr w:type="spellStart"/>
      <w:r w:rsidRPr="000470B7">
        <w:rPr>
          <w:rFonts w:ascii="Arial" w:hAnsi="Arial" w:cs="Arial"/>
          <w:sz w:val="22"/>
          <w:szCs w:val="22"/>
        </w:rPr>
        <w:t>Metabolite</w:t>
      </w:r>
      <w:proofErr w:type="spellEnd"/>
      <w:r w:rsidRPr="000470B7">
        <w:rPr>
          <w:rFonts w:ascii="Arial" w:hAnsi="Arial" w:cs="Arial"/>
          <w:sz w:val="22"/>
          <w:szCs w:val="22"/>
        </w:rPr>
        <w:t>, welches derzeit auf LAWA-Ebene abgestimmt wird. Insgesamt sind 8 GWK als „gefährdet“, 36 als „nicht g</w:t>
      </w:r>
      <w:r w:rsidRPr="000470B7">
        <w:rPr>
          <w:rFonts w:ascii="Arial" w:hAnsi="Arial" w:cs="Arial"/>
          <w:sz w:val="22"/>
          <w:szCs w:val="22"/>
        </w:rPr>
        <w:t>e</w:t>
      </w:r>
      <w:r w:rsidRPr="000470B7">
        <w:rPr>
          <w:rFonts w:ascii="Arial" w:hAnsi="Arial" w:cs="Arial"/>
          <w:sz w:val="22"/>
          <w:szCs w:val="22"/>
        </w:rPr>
        <w:t>fährdet“ und 76 GWK als „unsicher“ bezüglich PSM eingestuft worden.</w:t>
      </w:r>
    </w:p>
    <w:p w:rsidR="004C1496" w:rsidRPr="000470B7" w:rsidRDefault="004C1496" w:rsidP="000470B7">
      <w:pPr>
        <w:tabs>
          <w:tab w:val="left" w:pos="426"/>
        </w:tabs>
        <w:ind w:left="426"/>
        <w:rPr>
          <w:rFonts w:ascii="Arial" w:hAnsi="Arial" w:cs="Arial"/>
          <w:sz w:val="22"/>
          <w:szCs w:val="22"/>
        </w:rPr>
      </w:pPr>
    </w:p>
    <w:p w:rsidR="000470B7" w:rsidRDefault="000470B7" w:rsidP="000470B7">
      <w:pPr>
        <w:tabs>
          <w:tab w:val="left" w:pos="426"/>
        </w:tabs>
        <w:ind w:left="426"/>
        <w:rPr>
          <w:rFonts w:ascii="Arial" w:hAnsi="Arial" w:cs="Arial"/>
          <w:sz w:val="22"/>
          <w:szCs w:val="22"/>
        </w:rPr>
      </w:pPr>
      <w:r w:rsidRPr="000470B7">
        <w:rPr>
          <w:rFonts w:ascii="Arial" w:hAnsi="Arial" w:cs="Arial"/>
          <w:sz w:val="22"/>
          <w:szCs w:val="22"/>
        </w:rPr>
        <w:t xml:space="preserve">Für den Parameter Cadmium wurden in Niedersachsen nur wenige Grundwasserkörper als gefährdet eingestuft. </w:t>
      </w:r>
      <w:r w:rsidR="00D2691B" w:rsidRPr="000470B7">
        <w:rPr>
          <w:rFonts w:ascii="Arial" w:hAnsi="Arial" w:cs="Arial"/>
          <w:sz w:val="22"/>
          <w:szCs w:val="22"/>
        </w:rPr>
        <w:t>Alle weiteren Parameter, die in die Grundwassergüte einflie</w:t>
      </w:r>
      <w:r w:rsidR="00D2691B">
        <w:rPr>
          <w:rFonts w:ascii="Arial" w:hAnsi="Arial" w:cs="Arial"/>
          <w:sz w:val="22"/>
          <w:szCs w:val="22"/>
        </w:rPr>
        <w:t>ß</w:t>
      </w:r>
      <w:r w:rsidR="00D2691B" w:rsidRPr="000470B7">
        <w:rPr>
          <w:rFonts w:ascii="Arial" w:hAnsi="Arial" w:cs="Arial"/>
          <w:sz w:val="22"/>
          <w:szCs w:val="22"/>
        </w:rPr>
        <w:t xml:space="preserve">en (z.B. Chloride) weisen keine Gefährdung hinsichtlich der Zielerreichung 2021 auf. </w:t>
      </w:r>
    </w:p>
    <w:p w:rsidR="004C1496" w:rsidRPr="000470B7" w:rsidRDefault="004C1496" w:rsidP="000470B7">
      <w:pPr>
        <w:tabs>
          <w:tab w:val="left" w:pos="426"/>
        </w:tabs>
        <w:ind w:left="426"/>
        <w:rPr>
          <w:rFonts w:ascii="Arial" w:hAnsi="Arial" w:cs="Arial"/>
          <w:sz w:val="22"/>
          <w:szCs w:val="22"/>
        </w:rPr>
      </w:pPr>
    </w:p>
    <w:p w:rsidR="000470B7" w:rsidRPr="000470B7" w:rsidRDefault="000470B7" w:rsidP="000470B7">
      <w:pPr>
        <w:tabs>
          <w:tab w:val="left" w:pos="426"/>
        </w:tabs>
        <w:ind w:left="426"/>
        <w:rPr>
          <w:rFonts w:ascii="Arial" w:hAnsi="Arial" w:cs="Arial"/>
          <w:sz w:val="22"/>
          <w:szCs w:val="22"/>
        </w:rPr>
      </w:pPr>
      <w:r w:rsidRPr="000470B7">
        <w:rPr>
          <w:rFonts w:ascii="Arial" w:hAnsi="Arial" w:cs="Arial"/>
          <w:sz w:val="22"/>
          <w:szCs w:val="22"/>
        </w:rPr>
        <w:t>Anhand einer landesweiten Karte wird die Gefährdungsabschätzung für die Grundwa</w:t>
      </w:r>
      <w:r w:rsidRPr="000470B7">
        <w:rPr>
          <w:rFonts w:ascii="Arial" w:hAnsi="Arial" w:cs="Arial"/>
          <w:sz w:val="22"/>
          <w:szCs w:val="22"/>
        </w:rPr>
        <w:t>s</w:t>
      </w:r>
      <w:r w:rsidRPr="000470B7">
        <w:rPr>
          <w:rFonts w:ascii="Arial" w:hAnsi="Arial" w:cs="Arial"/>
          <w:sz w:val="22"/>
          <w:szCs w:val="22"/>
        </w:rPr>
        <w:t>sergüte dargestellt.  Von den 120 Grundwasserkörpern werden 69 Grundwasserkörper hinsichtlich der Zielerreichung 2021 bezüglich der Grundwassergüte als „gefährdet“ ei</w:t>
      </w:r>
      <w:r w:rsidRPr="000470B7">
        <w:rPr>
          <w:rFonts w:ascii="Arial" w:hAnsi="Arial" w:cs="Arial"/>
          <w:sz w:val="22"/>
          <w:szCs w:val="22"/>
        </w:rPr>
        <w:t>n</w:t>
      </w:r>
      <w:r w:rsidRPr="000470B7">
        <w:rPr>
          <w:rFonts w:ascii="Arial" w:hAnsi="Arial" w:cs="Arial"/>
          <w:sz w:val="22"/>
          <w:szCs w:val="22"/>
        </w:rPr>
        <w:t xml:space="preserve">gestuft, 20 GWK als „nicht gefährdet“ und 31 GWK gelten als „unsicher“. </w:t>
      </w:r>
    </w:p>
    <w:p w:rsidR="000470B7" w:rsidRPr="000470B7" w:rsidRDefault="000470B7" w:rsidP="000470B7">
      <w:pPr>
        <w:tabs>
          <w:tab w:val="left" w:pos="426"/>
        </w:tabs>
        <w:ind w:left="426"/>
        <w:rPr>
          <w:rFonts w:ascii="Arial" w:hAnsi="Arial" w:cs="Arial"/>
          <w:sz w:val="22"/>
          <w:szCs w:val="22"/>
        </w:rPr>
      </w:pPr>
    </w:p>
    <w:p w:rsidR="000470B7" w:rsidRDefault="000470B7" w:rsidP="000470B7">
      <w:pPr>
        <w:tabs>
          <w:tab w:val="left" w:pos="426"/>
        </w:tabs>
        <w:ind w:left="426"/>
        <w:rPr>
          <w:rFonts w:ascii="Arial" w:hAnsi="Arial" w:cs="Arial"/>
          <w:sz w:val="22"/>
          <w:szCs w:val="22"/>
        </w:rPr>
      </w:pPr>
      <w:r w:rsidRPr="000470B7">
        <w:rPr>
          <w:rFonts w:ascii="Arial" w:hAnsi="Arial" w:cs="Arial"/>
          <w:sz w:val="22"/>
          <w:szCs w:val="22"/>
        </w:rPr>
        <w:t xml:space="preserve">Die Gefährdungsabschätzung bezüglich der Grundwassermenge  beinhaltet die Prüfung für die Kriterien Grundwasserstand, Versalzung/ Salzintrusion, grundwasserabhängige Landökosysteme sowie  Oberflächenwasser. </w:t>
      </w:r>
    </w:p>
    <w:p w:rsidR="004C1496" w:rsidRPr="000470B7" w:rsidRDefault="004C1496" w:rsidP="000470B7">
      <w:pPr>
        <w:tabs>
          <w:tab w:val="left" w:pos="426"/>
        </w:tabs>
        <w:ind w:left="426"/>
        <w:rPr>
          <w:rFonts w:ascii="Arial" w:hAnsi="Arial" w:cs="Arial"/>
          <w:sz w:val="22"/>
          <w:szCs w:val="22"/>
        </w:rPr>
      </w:pPr>
    </w:p>
    <w:p w:rsidR="00095BCE" w:rsidRDefault="004C1496" w:rsidP="000470B7">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r>
      <w:r w:rsidR="000470B7" w:rsidRPr="000470B7">
        <w:rPr>
          <w:rFonts w:ascii="Arial" w:hAnsi="Arial" w:cs="Arial"/>
          <w:sz w:val="22"/>
          <w:szCs w:val="22"/>
        </w:rPr>
        <w:t>Für den Grundwasserstand weisen in Niedersachsen derzeit 2 Grundwasserkörper den Status „gefährdet“ hinsichtlich der Zielerreichung 2021 auf, Leda-</w:t>
      </w:r>
      <w:proofErr w:type="spellStart"/>
      <w:r w:rsidR="000470B7" w:rsidRPr="000470B7">
        <w:rPr>
          <w:rFonts w:ascii="Arial" w:hAnsi="Arial" w:cs="Arial"/>
          <w:sz w:val="22"/>
          <w:szCs w:val="22"/>
        </w:rPr>
        <w:t>Jümme</w:t>
      </w:r>
      <w:proofErr w:type="spellEnd"/>
      <w:r w:rsidR="000470B7" w:rsidRPr="000470B7">
        <w:rPr>
          <w:rFonts w:ascii="Arial" w:hAnsi="Arial" w:cs="Arial"/>
          <w:sz w:val="22"/>
          <w:szCs w:val="22"/>
        </w:rPr>
        <w:t xml:space="preserve"> Lockergestein und  Große Aa.</w:t>
      </w:r>
    </w:p>
    <w:p w:rsidR="004C1496" w:rsidRPr="00562CC0" w:rsidRDefault="004C1496" w:rsidP="000470B7">
      <w:pPr>
        <w:pStyle w:val="Kopfzeile"/>
        <w:tabs>
          <w:tab w:val="clear" w:pos="4536"/>
          <w:tab w:val="clear" w:pos="9072"/>
          <w:tab w:val="left" w:pos="0"/>
          <w:tab w:val="left" w:pos="426"/>
        </w:tabs>
        <w:ind w:left="426" w:hanging="426"/>
        <w:jc w:val="both"/>
        <w:rPr>
          <w:rFonts w:ascii="Arial" w:hAnsi="Arial" w:cs="Arial"/>
          <w:sz w:val="22"/>
          <w:szCs w:val="22"/>
        </w:rPr>
      </w:pPr>
    </w:p>
    <w:p w:rsidR="00562CC0" w:rsidRDefault="00562CC0" w:rsidP="00562CC0">
      <w:pPr>
        <w:ind w:left="426"/>
        <w:rPr>
          <w:rFonts w:ascii="Arial" w:hAnsi="Arial" w:cs="Arial"/>
          <w:sz w:val="22"/>
          <w:szCs w:val="22"/>
        </w:rPr>
      </w:pPr>
      <w:r w:rsidRPr="00562CC0">
        <w:rPr>
          <w:rFonts w:ascii="Arial" w:hAnsi="Arial" w:cs="Arial"/>
          <w:sz w:val="22"/>
          <w:szCs w:val="22"/>
        </w:rPr>
        <w:t>Bezüglich der GW-abhängigen Landökosysteme und der Salzintrusion liegen keine G</w:t>
      </w:r>
      <w:r w:rsidRPr="00562CC0">
        <w:rPr>
          <w:rFonts w:ascii="Arial" w:hAnsi="Arial" w:cs="Arial"/>
          <w:sz w:val="22"/>
          <w:szCs w:val="22"/>
        </w:rPr>
        <w:t>e</w:t>
      </w:r>
      <w:r w:rsidRPr="00562CC0">
        <w:rPr>
          <w:rFonts w:ascii="Arial" w:hAnsi="Arial" w:cs="Arial"/>
          <w:sz w:val="22"/>
          <w:szCs w:val="22"/>
        </w:rPr>
        <w:t>fährdungen in Nieder</w:t>
      </w:r>
      <w:r>
        <w:rPr>
          <w:rFonts w:ascii="Arial" w:hAnsi="Arial" w:cs="Arial"/>
          <w:sz w:val="22"/>
          <w:szCs w:val="22"/>
        </w:rPr>
        <w:t>sachsen vor.</w:t>
      </w:r>
    </w:p>
    <w:p w:rsidR="00562CC0" w:rsidRPr="00562CC0" w:rsidRDefault="00562CC0" w:rsidP="00562CC0">
      <w:pPr>
        <w:ind w:left="426"/>
        <w:rPr>
          <w:rFonts w:ascii="Arial" w:hAnsi="Arial" w:cs="Arial"/>
          <w:sz w:val="22"/>
          <w:szCs w:val="22"/>
        </w:rPr>
      </w:pPr>
    </w:p>
    <w:p w:rsidR="00562CC0" w:rsidRPr="007C0C40" w:rsidRDefault="00562CC0" w:rsidP="00562CC0">
      <w:pPr>
        <w:ind w:left="426"/>
        <w:rPr>
          <w:rFonts w:ascii="Arial" w:hAnsi="Arial" w:cs="Arial"/>
          <w:color w:val="000000" w:themeColor="text1"/>
          <w:sz w:val="22"/>
          <w:szCs w:val="22"/>
        </w:rPr>
      </w:pPr>
      <w:r w:rsidRPr="00562CC0">
        <w:rPr>
          <w:rFonts w:ascii="Arial" w:hAnsi="Arial" w:cs="Arial"/>
          <w:sz w:val="22"/>
          <w:szCs w:val="22"/>
        </w:rPr>
        <w:t>Im Bereich der Interaktion zwischen Grundwasserkörpern und damit hydrologisch in Verbindung stehenden Oberflächengewässern kann derzeit bei zwei GWK nicht sicher ausgeschlossen werden, dass die Bewirtschaftungsziele für die betreffenden Oberfl</w:t>
      </w:r>
      <w:r w:rsidRPr="00562CC0">
        <w:rPr>
          <w:rFonts w:ascii="Arial" w:hAnsi="Arial" w:cs="Arial"/>
          <w:sz w:val="22"/>
          <w:szCs w:val="22"/>
        </w:rPr>
        <w:t>ä</w:t>
      </w:r>
      <w:r w:rsidRPr="00562CC0">
        <w:rPr>
          <w:rFonts w:ascii="Arial" w:hAnsi="Arial" w:cs="Arial"/>
          <w:sz w:val="22"/>
          <w:szCs w:val="22"/>
        </w:rPr>
        <w:t xml:space="preserve">chenwasserkörpern verfehlt werden oder sich deren Zustand aufgrund des anthropogen veränderten Grundwasserstandes signifikant verschlechtert. Daher wurden zwei 2 GWK </w:t>
      </w:r>
      <w:r w:rsidRPr="007C0C40">
        <w:rPr>
          <w:rFonts w:ascii="Arial" w:hAnsi="Arial" w:cs="Arial"/>
          <w:color w:val="000000" w:themeColor="text1"/>
          <w:sz w:val="22"/>
          <w:szCs w:val="22"/>
        </w:rPr>
        <w:t>im Raum Hannover als unsicher eingestuft (</w:t>
      </w:r>
      <w:proofErr w:type="spellStart"/>
      <w:r w:rsidRPr="007C0C40">
        <w:rPr>
          <w:rFonts w:ascii="Arial" w:hAnsi="Arial" w:cs="Arial"/>
          <w:color w:val="000000" w:themeColor="text1"/>
          <w:sz w:val="22"/>
          <w:szCs w:val="22"/>
        </w:rPr>
        <w:t>Wietze-Fuhse</w:t>
      </w:r>
      <w:proofErr w:type="spellEnd"/>
      <w:r w:rsidRPr="007C0C40">
        <w:rPr>
          <w:rFonts w:ascii="Arial" w:hAnsi="Arial" w:cs="Arial"/>
          <w:color w:val="000000" w:themeColor="text1"/>
          <w:sz w:val="22"/>
          <w:szCs w:val="22"/>
        </w:rPr>
        <w:t xml:space="preserve"> Lockergestein (</w:t>
      </w:r>
      <w:proofErr w:type="spellStart"/>
      <w:r w:rsidRPr="007C0C40">
        <w:rPr>
          <w:rFonts w:ascii="Arial" w:hAnsi="Arial" w:cs="Arial"/>
          <w:color w:val="000000" w:themeColor="text1"/>
          <w:sz w:val="22"/>
          <w:szCs w:val="22"/>
        </w:rPr>
        <w:t>Wulbeck</w:t>
      </w:r>
      <w:proofErr w:type="spellEnd"/>
      <w:r w:rsidRPr="007C0C40">
        <w:rPr>
          <w:rFonts w:ascii="Arial" w:hAnsi="Arial" w:cs="Arial"/>
          <w:color w:val="000000" w:themeColor="text1"/>
          <w:sz w:val="22"/>
          <w:szCs w:val="22"/>
        </w:rPr>
        <w:t xml:space="preserve">, </w:t>
      </w:r>
      <w:proofErr w:type="spellStart"/>
      <w:r w:rsidRPr="007C0C40">
        <w:rPr>
          <w:rFonts w:ascii="Arial" w:hAnsi="Arial" w:cs="Arial"/>
          <w:color w:val="000000" w:themeColor="text1"/>
          <w:sz w:val="22"/>
          <w:szCs w:val="22"/>
        </w:rPr>
        <w:t>Seebeeke</w:t>
      </w:r>
      <w:proofErr w:type="spellEnd"/>
      <w:r w:rsidRPr="007C0C40">
        <w:rPr>
          <w:rFonts w:ascii="Arial" w:hAnsi="Arial" w:cs="Arial"/>
          <w:color w:val="000000" w:themeColor="text1"/>
          <w:sz w:val="22"/>
          <w:szCs w:val="22"/>
        </w:rPr>
        <w:t>) und Leine Lockergestein links(Deister, Stockbach)</w:t>
      </w:r>
      <w:r w:rsidR="000134DF" w:rsidRPr="007C0C40">
        <w:rPr>
          <w:rFonts w:ascii="Arial" w:hAnsi="Arial" w:cs="Arial"/>
          <w:color w:val="000000" w:themeColor="text1"/>
          <w:sz w:val="22"/>
          <w:szCs w:val="22"/>
        </w:rPr>
        <w:t>)</w:t>
      </w:r>
      <w:r w:rsidRPr="007C0C40">
        <w:rPr>
          <w:rFonts w:ascii="Arial" w:hAnsi="Arial" w:cs="Arial"/>
          <w:color w:val="000000" w:themeColor="text1"/>
          <w:sz w:val="22"/>
          <w:szCs w:val="22"/>
        </w:rPr>
        <w:t>. Das Monitoring soll in diesen Bereichen weiter geführt und teilweise verstärkt werden.</w:t>
      </w:r>
    </w:p>
    <w:p w:rsidR="00562CC0" w:rsidRPr="007C0C40" w:rsidRDefault="00562CC0" w:rsidP="00562CC0">
      <w:pPr>
        <w:ind w:left="426"/>
        <w:rPr>
          <w:rFonts w:ascii="Arial" w:hAnsi="Arial" w:cs="Arial"/>
          <w:color w:val="000000" w:themeColor="text1"/>
          <w:sz w:val="22"/>
          <w:szCs w:val="22"/>
        </w:rPr>
      </w:pPr>
    </w:p>
    <w:p w:rsidR="00562CC0" w:rsidRPr="007C0C40" w:rsidRDefault="00562CC0" w:rsidP="00562CC0">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r w:rsidRPr="007C0C40">
        <w:rPr>
          <w:rFonts w:ascii="Arial" w:hAnsi="Arial" w:cs="Arial"/>
          <w:color w:val="000000" w:themeColor="text1"/>
          <w:sz w:val="22"/>
          <w:szCs w:val="22"/>
        </w:rPr>
        <w:tab/>
        <w:t>Insgesamt ergeben sich für die Gefährdungsabschätzung zur Grundwassermenge von 120 Grundwasserkörpern damit 2 mit dem Status „gefährdet“ und 2 GWK  mit dem St</w:t>
      </w:r>
      <w:r w:rsidRPr="007C0C40">
        <w:rPr>
          <w:rFonts w:ascii="Arial" w:hAnsi="Arial" w:cs="Arial"/>
          <w:color w:val="000000" w:themeColor="text1"/>
          <w:sz w:val="22"/>
          <w:szCs w:val="22"/>
        </w:rPr>
        <w:t>a</w:t>
      </w:r>
      <w:r w:rsidRPr="007C0C40">
        <w:rPr>
          <w:rFonts w:ascii="Arial" w:hAnsi="Arial" w:cs="Arial"/>
          <w:color w:val="000000" w:themeColor="text1"/>
          <w:sz w:val="22"/>
          <w:szCs w:val="22"/>
        </w:rPr>
        <w:t>tus „unsicher“</w:t>
      </w:r>
    </w:p>
    <w:p w:rsidR="00562CC0" w:rsidRPr="007C0C40" w:rsidRDefault="00562CC0" w:rsidP="00562CC0">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p>
    <w:p w:rsidR="00562CC0" w:rsidRPr="007C0C40" w:rsidRDefault="00562CC0" w:rsidP="00562CC0">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p>
    <w:p w:rsidR="00562CC0" w:rsidRPr="007C0C40" w:rsidRDefault="00562CC0" w:rsidP="00262729">
      <w:pPr>
        <w:tabs>
          <w:tab w:val="left" w:pos="426"/>
        </w:tabs>
        <w:ind w:left="426" w:right="-427" w:hanging="426"/>
        <w:rPr>
          <w:rFonts w:ascii="Arial" w:hAnsi="Arial" w:cs="Arial"/>
          <w:b/>
          <w:color w:val="000000" w:themeColor="text1"/>
          <w:sz w:val="22"/>
          <w:szCs w:val="22"/>
        </w:rPr>
      </w:pPr>
      <w:r w:rsidRPr="007C0C40">
        <w:rPr>
          <w:rFonts w:ascii="Arial" w:hAnsi="Arial" w:cs="Arial"/>
          <w:b/>
          <w:color w:val="000000" w:themeColor="text1"/>
          <w:sz w:val="22"/>
          <w:szCs w:val="22"/>
        </w:rPr>
        <w:t>4.</w:t>
      </w:r>
      <w:r w:rsidRPr="007C0C40">
        <w:rPr>
          <w:rFonts w:ascii="Arial" w:hAnsi="Arial" w:cs="Arial"/>
          <w:b/>
          <w:color w:val="000000" w:themeColor="text1"/>
          <w:sz w:val="22"/>
          <w:szCs w:val="22"/>
        </w:rPr>
        <w:tab/>
      </w:r>
      <w:r w:rsidRPr="007C0C40">
        <w:rPr>
          <w:rFonts w:ascii="Arial" w:hAnsi="Arial" w:cs="Arial"/>
          <w:b/>
          <w:color w:val="000000" w:themeColor="text1"/>
          <w:sz w:val="22"/>
          <w:szCs w:val="22"/>
          <w:u w:val="single"/>
        </w:rPr>
        <w:t>HMWB-Ausweisung – Ergebnisse und Stellungnahmen aus den Gebietskooperatio</w:t>
      </w:r>
      <w:r w:rsidR="00262729" w:rsidRPr="007C0C40">
        <w:rPr>
          <w:rFonts w:ascii="Arial" w:hAnsi="Arial" w:cs="Arial"/>
          <w:b/>
          <w:color w:val="000000" w:themeColor="text1"/>
          <w:sz w:val="22"/>
          <w:szCs w:val="22"/>
          <w:u w:val="single"/>
        </w:rPr>
        <w:t>nen</w:t>
      </w:r>
    </w:p>
    <w:p w:rsidR="00562CC0" w:rsidRPr="007C0C40" w:rsidRDefault="00562CC0" w:rsidP="00562CC0">
      <w:pPr>
        <w:tabs>
          <w:tab w:val="left" w:pos="426"/>
        </w:tabs>
        <w:ind w:left="426"/>
        <w:rPr>
          <w:rFonts w:ascii="Arial" w:hAnsi="Arial" w:cs="Arial"/>
          <w:color w:val="000000" w:themeColor="text1"/>
          <w:sz w:val="12"/>
          <w:szCs w:val="12"/>
        </w:rPr>
      </w:pPr>
    </w:p>
    <w:p w:rsidR="00562CC0" w:rsidRDefault="00562CC0" w:rsidP="00562CC0">
      <w:pPr>
        <w:tabs>
          <w:tab w:val="left" w:pos="426"/>
        </w:tabs>
        <w:ind w:left="426"/>
        <w:rPr>
          <w:rFonts w:ascii="Arial" w:hAnsi="Arial" w:cs="Arial"/>
          <w:sz w:val="22"/>
          <w:szCs w:val="22"/>
        </w:rPr>
      </w:pPr>
      <w:r w:rsidRPr="007C0C40">
        <w:rPr>
          <w:rFonts w:ascii="Arial" w:hAnsi="Arial" w:cs="Arial"/>
          <w:color w:val="000000" w:themeColor="text1"/>
          <w:sz w:val="22"/>
          <w:szCs w:val="22"/>
        </w:rPr>
        <w:t>Herr Bauer trägt vor, auf Grundlage der Wasserkörper-Ausweisung im Jahr 2009 sei i</w:t>
      </w:r>
      <w:r w:rsidRPr="007C0C40">
        <w:rPr>
          <w:rFonts w:ascii="Arial" w:hAnsi="Arial" w:cs="Arial"/>
          <w:color w:val="000000" w:themeColor="text1"/>
          <w:sz w:val="22"/>
          <w:szCs w:val="22"/>
        </w:rPr>
        <w:t>n</w:t>
      </w:r>
      <w:r w:rsidRPr="007C0C40">
        <w:rPr>
          <w:rFonts w:ascii="Arial" w:hAnsi="Arial" w:cs="Arial"/>
          <w:color w:val="000000" w:themeColor="text1"/>
          <w:sz w:val="22"/>
          <w:szCs w:val="22"/>
        </w:rPr>
        <w:t xml:space="preserve">zwischen der Status als </w:t>
      </w:r>
      <w:r w:rsidRPr="007C0C40">
        <w:rPr>
          <w:rFonts w:ascii="Arial" w:hAnsi="Arial" w:cs="Arial"/>
          <w:i/>
          <w:color w:val="000000" w:themeColor="text1"/>
          <w:sz w:val="22"/>
          <w:szCs w:val="22"/>
        </w:rPr>
        <w:t>erheblich verändert</w:t>
      </w:r>
      <w:r w:rsidRPr="007C0C40">
        <w:rPr>
          <w:rFonts w:ascii="Arial" w:hAnsi="Arial" w:cs="Arial"/>
          <w:color w:val="000000" w:themeColor="text1"/>
          <w:sz w:val="22"/>
          <w:szCs w:val="22"/>
        </w:rPr>
        <w:t xml:space="preserve"> (HMWB), </w:t>
      </w:r>
      <w:r w:rsidRPr="007C0C40">
        <w:rPr>
          <w:rFonts w:ascii="Arial" w:hAnsi="Arial" w:cs="Arial"/>
          <w:i/>
          <w:color w:val="000000" w:themeColor="text1"/>
          <w:sz w:val="22"/>
          <w:szCs w:val="22"/>
        </w:rPr>
        <w:t>künstlich</w:t>
      </w:r>
      <w:r w:rsidRPr="007C0C40">
        <w:rPr>
          <w:rFonts w:ascii="Arial" w:hAnsi="Arial" w:cs="Arial"/>
          <w:color w:val="000000" w:themeColor="text1"/>
          <w:sz w:val="22"/>
          <w:szCs w:val="22"/>
        </w:rPr>
        <w:t xml:space="preserve"> (AWB) oder </w:t>
      </w:r>
      <w:r w:rsidRPr="007C0C40">
        <w:rPr>
          <w:rFonts w:ascii="Arial" w:hAnsi="Arial" w:cs="Arial"/>
          <w:i/>
          <w:color w:val="000000" w:themeColor="text1"/>
          <w:sz w:val="22"/>
          <w:szCs w:val="22"/>
        </w:rPr>
        <w:t>natürlich</w:t>
      </w:r>
      <w:r w:rsidRPr="007C0C40">
        <w:rPr>
          <w:rFonts w:ascii="Arial" w:hAnsi="Arial" w:cs="Arial"/>
          <w:color w:val="000000" w:themeColor="text1"/>
          <w:sz w:val="22"/>
          <w:szCs w:val="22"/>
        </w:rPr>
        <w:t xml:space="preserve"> (NWB) überprüft und aktualisiert worden. Im Ergebnis </w:t>
      </w:r>
      <w:r w:rsidRPr="00562CC0">
        <w:rPr>
          <w:rFonts w:ascii="Arial" w:hAnsi="Arial" w:cs="Arial"/>
          <w:sz w:val="22"/>
          <w:szCs w:val="22"/>
        </w:rPr>
        <w:t>wurden mehr natürliche Wasse</w:t>
      </w:r>
      <w:r w:rsidRPr="00562CC0">
        <w:rPr>
          <w:rFonts w:ascii="Arial" w:hAnsi="Arial" w:cs="Arial"/>
          <w:sz w:val="22"/>
          <w:szCs w:val="22"/>
        </w:rPr>
        <w:t>r</w:t>
      </w:r>
      <w:r w:rsidRPr="00562CC0">
        <w:rPr>
          <w:rFonts w:ascii="Arial" w:hAnsi="Arial" w:cs="Arial"/>
          <w:sz w:val="22"/>
          <w:szCs w:val="22"/>
        </w:rPr>
        <w:t>körper identifiziert als im Jahr 2009: Von 1.611 von Niedersachsen zu betrachtenden Fließgewässer-Wasserkörpern erhalten 369 WK den Status NWB (plus 85 WK zum Jahr 2009), 911 WK den Status HMWB und 331 WK den Status AWB.</w:t>
      </w:r>
    </w:p>
    <w:p w:rsidR="00562CC0" w:rsidRPr="00562CC0" w:rsidRDefault="00562CC0" w:rsidP="00562CC0">
      <w:pPr>
        <w:tabs>
          <w:tab w:val="left" w:pos="426"/>
        </w:tabs>
        <w:ind w:left="426"/>
        <w:rPr>
          <w:rFonts w:ascii="Arial" w:hAnsi="Arial" w:cs="Arial"/>
          <w:sz w:val="22"/>
          <w:szCs w:val="22"/>
        </w:rPr>
      </w:pPr>
    </w:p>
    <w:p w:rsidR="007C0C40" w:rsidRPr="00BA2470" w:rsidRDefault="00562CC0" w:rsidP="007C0C40">
      <w:pPr>
        <w:tabs>
          <w:tab w:val="left" w:pos="426"/>
        </w:tabs>
        <w:ind w:left="426"/>
        <w:rPr>
          <w:rFonts w:ascii="Arial" w:hAnsi="Arial" w:cs="Arial"/>
          <w:sz w:val="22"/>
          <w:szCs w:val="22"/>
        </w:rPr>
      </w:pPr>
      <w:r w:rsidRPr="00562CC0">
        <w:rPr>
          <w:rFonts w:ascii="Arial" w:hAnsi="Arial" w:cs="Arial"/>
          <w:sz w:val="22"/>
          <w:szCs w:val="22"/>
        </w:rPr>
        <w:lastRenderedPageBreak/>
        <w:t xml:space="preserve">Im Aktualisierungsprozess konnte den nach den Herbstsitzungen 2013 geäußerten Wünschen von GeKo-Mitgliedern zum Status (oftmals </w:t>
      </w:r>
      <w:proofErr w:type="spellStart"/>
      <w:r w:rsidRPr="00562CC0">
        <w:rPr>
          <w:rFonts w:ascii="Arial" w:hAnsi="Arial" w:cs="Arial"/>
          <w:sz w:val="22"/>
          <w:szCs w:val="22"/>
        </w:rPr>
        <w:t>Beibehalt</w:t>
      </w:r>
      <w:proofErr w:type="spellEnd"/>
      <w:r w:rsidRPr="00562CC0">
        <w:rPr>
          <w:rFonts w:ascii="Arial" w:hAnsi="Arial" w:cs="Arial"/>
          <w:sz w:val="22"/>
          <w:szCs w:val="22"/>
        </w:rPr>
        <w:t xml:space="preserve"> als HMWB) i.d.R. vom NLWKN gefolgt werden. In wenigen Fällen lag die Entscheidung beim MU. Die ermitte</w:t>
      </w:r>
      <w:r w:rsidRPr="00562CC0">
        <w:rPr>
          <w:rFonts w:ascii="Arial" w:hAnsi="Arial" w:cs="Arial"/>
          <w:sz w:val="22"/>
          <w:szCs w:val="22"/>
        </w:rPr>
        <w:t>l</w:t>
      </w:r>
      <w:r w:rsidRPr="00562CC0">
        <w:rPr>
          <w:rFonts w:ascii="Arial" w:hAnsi="Arial" w:cs="Arial"/>
          <w:sz w:val="22"/>
          <w:szCs w:val="22"/>
        </w:rPr>
        <w:t>ten Ergebnisse zum Gewässerstatus werden Ende 2014 im Entwurf des Bewirtscha</w:t>
      </w:r>
      <w:r w:rsidRPr="00562CC0">
        <w:rPr>
          <w:rFonts w:ascii="Arial" w:hAnsi="Arial" w:cs="Arial"/>
          <w:sz w:val="22"/>
          <w:szCs w:val="22"/>
        </w:rPr>
        <w:t>f</w:t>
      </w:r>
      <w:r w:rsidRPr="00562CC0">
        <w:rPr>
          <w:rFonts w:ascii="Arial" w:hAnsi="Arial" w:cs="Arial"/>
          <w:sz w:val="22"/>
          <w:szCs w:val="22"/>
        </w:rPr>
        <w:t xml:space="preserve">tungsplanes wasserkörperscharf dokumentiert sein. </w:t>
      </w:r>
      <w:r w:rsidR="007C0C40">
        <w:rPr>
          <w:rFonts w:ascii="Arial" w:hAnsi="Arial" w:cs="Arial"/>
          <w:color w:val="000000" w:themeColor="text1"/>
          <w:sz w:val="22"/>
          <w:szCs w:val="22"/>
        </w:rPr>
        <w:t>(s. auch Präsentation „HMWB-Ausweisung.pdf“)</w:t>
      </w:r>
    </w:p>
    <w:p w:rsidR="00562CC0" w:rsidRDefault="00562CC0" w:rsidP="00562CC0">
      <w:pPr>
        <w:tabs>
          <w:tab w:val="left" w:pos="426"/>
        </w:tabs>
        <w:ind w:left="426"/>
        <w:rPr>
          <w:rFonts w:ascii="Arial" w:hAnsi="Arial" w:cs="Arial"/>
          <w:sz w:val="22"/>
          <w:szCs w:val="22"/>
        </w:rPr>
      </w:pPr>
    </w:p>
    <w:p w:rsidR="00562CC0" w:rsidRPr="00562CC0" w:rsidRDefault="00562CC0" w:rsidP="00562CC0">
      <w:pPr>
        <w:tabs>
          <w:tab w:val="left" w:pos="426"/>
        </w:tabs>
        <w:ind w:left="426"/>
        <w:rPr>
          <w:rFonts w:ascii="Arial" w:hAnsi="Arial" w:cs="Arial"/>
          <w:sz w:val="22"/>
          <w:szCs w:val="22"/>
        </w:rPr>
      </w:pPr>
      <w:r w:rsidRPr="00562CC0">
        <w:rPr>
          <w:rFonts w:ascii="Arial" w:hAnsi="Arial" w:cs="Arial"/>
          <w:sz w:val="22"/>
          <w:szCs w:val="22"/>
        </w:rPr>
        <w:t xml:space="preserve">Die Grundlagenpapiere von der LAWA und der EU für das bundesweit harmonisierte Vorgehen finden Sie auf folgenden Internetseiten: </w:t>
      </w:r>
      <w:hyperlink r:id="rId12" w:history="1">
        <w:r w:rsidRPr="00562CC0">
          <w:rPr>
            <w:rStyle w:val="Hyperlink"/>
            <w:rFonts w:ascii="Arial" w:hAnsi="Arial" w:cs="Arial"/>
            <w:sz w:val="22"/>
            <w:szCs w:val="22"/>
          </w:rPr>
          <w:t>www.nlwkn.niedersachsen.de/startseite/wasserwirtschaft/egwasserrahmenrichtlinie/umsetzung_egwrrl/umweltziele/bestandsaufnahme/bestandsaufnahme-2013-118791.html</w:t>
        </w:r>
      </w:hyperlink>
      <w:r w:rsidRPr="00562CC0">
        <w:rPr>
          <w:rFonts w:ascii="Arial" w:hAnsi="Arial" w:cs="Arial"/>
          <w:sz w:val="22"/>
          <w:szCs w:val="22"/>
        </w:rPr>
        <w:t xml:space="preserve">, sowie </w:t>
      </w:r>
      <w:hyperlink r:id="rId13" w:history="1">
        <w:r w:rsidRPr="00562CC0">
          <w:rPr>
            <w:rStyle w:val="Hyperlink"/>
            <w:rFonts w:ascii="Arial" w:hAnsi="Arial" w:cs="Arial"/>
            <w:sz w:val="22"/>
            <w:szCs w:val="22"/>
          </w:rPr>
          <w:t>www.nlwkn.niedersachsen.de/download/81142</w:t>
        </w:r>
      </w:hyperlink>
      <w:r w:rsidRPr="00562CC0">
        <w:rPr>
          <w:rFonts w:ascii="Arial" w:hAnsi="Arial" w:cs="Arial"/>
          <w:sz w:val="22"/>
          <w:szCs w:val="22"/>
        </w:rPr>
        <w:t>.</w:t>
      </w:r>
    </w:p>
    <w:p w:rsidR="00562CC0" w:rsidRPr="00562CC0" w:rsidRDefault="00562CC0" w:rsidP="00562CC0">
      <w:pPr>
        <w:pStyle w:val="Kopfzeile"/>
        <w:tabs>
          <w:tab w:val="clear" w:pos="4536"/>
          <w:tab w:val="clear" w:pos="9072"/>
          <w:tab w:val="left" w:pos="0"/>
          <w:tab w:val="left" w:pos="426"/>
        </w:tabs>
        <w:ind w:left="426" w:hanging="426"/>
        <w:jc w:val="both"/>
        <w:rPr>
          <w:rFonts w:ascii="Arial" w:hAnsi="Arial" w:cs="Arial"/>
          <w:sz w:val="22"/>
          <w:szCs w:val="22"/>
        </w:rPr>
      </w:pPr>
    </w:p>
    <w:p w:rsidR="00562CC0" w:rsidRDefault="00562CC0" w:rsidP="00562CC0">
      <w:pPr>
        <w:pStyle w:val="Kopfzeile"/>
        <w:tabs>
          <w:tab w:val="clear" w:pos="4536"/>
          <w:tab w:val="clear" w:pos="9072"/>
          <w:tab w:val="left" w:pos="0"/>
          <w:tab w:val="left" w:pos="426"/>
        </w:tabs>
        <w:ind w:left="426" w:hanging="426"/>
        <w:jc w:val="both"/>
        <w:rPr>
          <w:rFonts w:ascii="Arial" w:hAnsi="Arial" w:cs="Arial"/>
          <w:sz w:val="22"/>
          <w:szCs w:val="22"/>
        </w:rPr>
      </w:pPr>
    </w:p>
    <w:p w:rsidR="0072571C" w:rsidRPr="00262729" w:rsidRDefault="0072571C" w:rsidP="0072571C">
      <w:pPr>
        <w:ind w:left="426" w:hanging="426"/>
        <w:rPr>
          <w:rFonts w:ascii="Arial" w:hAnsi="Arial" w:cs="Arial"/>
          <w:b/>
          <w:sz w:val="22"/>
          <w:szCs w:val="22"/>
          <w:u w:val="single"/>
        </w:rPr>
      </w:pPr>
      <w:r w:rsidRPr="00262729">
        <w:rPr>
          <w:rFonts w:ascii="Arial" w:hAnsi="Arial" w:cs="Arial"/>
          <w:b/>
          <w:sz w:val="22"/>
          <w:szCs w:val="22"/>
        </w:rPr>
        <w:t>5.</w:t>
      </w:r>
      <w:r w:rsidRPr="00262729">
        <w:rPr>
          <w:rFonts w:ascii="Arial" w:hAnsi="Arial" w:cs="Arial"/>
          <w:b/>
          <w:sz w:val="22"/>
          <w:szCs w:val="22"/>
        </w:rPr>
        <w:tab/>
      </w:r>
      <w:r w:rsidRPr="00262729">
        <w:rPr>
          <w:rFonts w:ascii="Arial" w:hAnsi="Arial" w:cs="Arial"/>
          <w:b/>
          <w:sz w:val="22"/>
          <w:szCs w:val="22"/>
          <w:u w:val="single"/>
        </w:rPr>
        <w:t>Maßnahmenumsetzung in Schwerpunktgewässern</w:t>
      </w:r>
    </w:p>
    <w:p w:rsidR="0072571C" w:rsidRPr="00262729" w:rsidRDefault="0072571C" w:rsidP="0072571C">
      <w:pPr>
        <w:ind w:left="426" w:hanging="426"/>
        <w:rPr>
          <w:rFonts w:ascii="Arial" w:hAnsi="Arial" w:cs="Arial"/>
          <w:b/>
          <w:sz w:val="12"/>
          <w:szCs w:val="12"/>
        </w:rPr>
      </w:pPr>
    </w:p>
    <w:p w:rsidR="007C0C40" w:rsidRPr="007C0C40" w:rsidRDefault="0072571C" w:rsidP="007C0C40">
      <w:pPr>
        <w:tabs>
          <w:tab w:val="left" w:pos="426"/>
        </w:tabs>
        <w:ind w:left="426"/>
        <w:rPr>
          <w:rFonts w:ascii="Arial" w:hAnsi="Arial" w:cs="Arial"/>
          <w:color w:val="000000" w:themeColor="text1"/>
          <w:sz w:val="22"/>
          <w:szCs w:val="22"/>
        </w:rPr>
      </w:pPr>
      <w:r w:rsidRPr="007C0C40">
        <w:rPr>
          <w:rFonts w:ascii="Arial" w:hAnsi="Arial" w:cs="Arial"/>
          <w:color w:val="000000" w:themeColor="text1"/>
          <w:sz w:val="22"/>
          <w:szCs w:val="22"/>
        </w:rPr>
        <w:t xml:space="preserve">Herr Bauer erläutert, die Ergebnisse der ökologischen </w:t>
      </w:r>
      <w:r w:rsidR="007C0C40" w:rsidRPr="007C0C40">
        <w:rPr>
          <w:rFonts w:ascii="Arial" w:hAnsi="Arial" w:cs="Arial"/>
          <w:color w:val="000000" w:themeColor="text1"/>
          <w:sz w:val="22"/>
          <w:szCs w:val="22"/>
        </w:rPr>
        <w:t>Fließgewässerb</w:t>
      </w:r>
      <w:r w:rsidRPr="007C0C40">
        <w:rPr>
          <w:rFonts w:ascii="Arial" w:hAnsi="Arial" w:cs="Arial"/>
          <w:color w:val="000000" w:themeColor="text1"/>
          <w:sz w:val="22"/>
          <w:szCs w:val="22"/>
        </w:rPr>
        <w:t>ewertungen ze</w:t>
      </w:r>
      <w:r w:rsidRPr="007C0C40">
        <w:rPr>
          <w:rFonts w:ascii="Arial" w:hAnsi="Arial" w:cs="Arial"/>
          <w:color w:val="000000" w:themeColor="text1"/>
          <w:sz w:val="22"/>
          <w:szCs w:val="22"/>
        </w:rPr>
        <w:t>i</w:t>
      </w:r>
      <w:r w:rsidRPr="007C0C40">
        <w:rPr>
          <w:rFonts w:ascii="Arial" w:hAnsi="Arial" w:cs="Arial"/>
          <w:color w:val="000000" w:themeColor="text1"/>
          <w:sz w:val="22"/>
          <w:szCs w:val="22"/>
        </w:rPr>
        <w:t xml:space="preserve">gen, </w:t>
      </w:r>
      <w:r w:rsidR="007C0C40" w:rsidRPr="007C0C40">
        <w:rPr>
          <w:rFonts w:ascii="Arial" w:hAnsi="Arial" w:cs="Arial"/>
          <w:color w:val="000000" w:themeColor="text1"/>
          <w:sz w:val="22"/>
          <w:szCs w:val="22"/>
        </w:rPr>
        <w:t xml:space="preserve">dass </w:t>
      </w:r>
      <w:r w:rsidRPr="007C0C40">
        <w:rPr>
          <w:rFonts w:ascii="Arial" w:hAnsi="Arial" w:cs="Arial"/>
          <w:color w:val="000000" w:themeColor="text1"/>
          <w:sz w:val="22"/>
          <w:szCs w:val="22"/>
        </w:rPr>
        <w:t>die Erfolge hinter den Erwartungen und Vorgaben der WRRL zurückbl</w:t>
      </w:r>
      <w:r w:rsidR="007C0C40" w:rsidRPr="007C0C40">
        <w:rPr>
          <w:rFonts w:ascii="Arial" w:hAnsi="Arial" w:cs="Arial"/>
          <w:color w:val="000000" w:themeColor="text1"/>
          <w:sz w:val="22"/>
          <w:szCs w:val="22"/>
        </w:rPr>
        <w:t>i</w:t>
      </w:r>
      <w:r w:rsidRPr="007C0C40">
        <w:rPr>
          <w:rFonts w:ascii="Arial" w:hAnsi="Arial" w:cs="Arial"/>
          <w:color w:val="000000" w:themeColor="text1"/>
          <w:sz w:val="22"/>
          <w:szCs w:val="22"/>
        </w:rPr>
        <w:t>eben</w:t>
      </w:r>
      <w:r w:rsidR="007C0C40" w:rsidRPr="007C0C40">
        <w:rPr>
          <w:rFonts w:ascii="Arial" w:hAnsi="Arial" w:cs="Arial"/>
          <w:color w:val="000000" w:themeColor="text1"/>
          <w:sz w:val="22"/>
          <w:szCs w:val="22"/>
        </w:rPr>
        <w:t>. (s. auch Präsentation „Maßnahmen SPG.pdf“)</w:t>
      </w:r>
    </w:p>
    <w:p w:rsidR="007C0C40" w:rsidRPr="00BA2470" w:rsidRDefault="007C0C40" w:rsidP="007C0C40">
      <w:pPr>
        <w:tabs>
          <w:tab w:val="left" w:pos="426"/>
        </w:tabs>
        <w:ind w:left="426"/>
        <w:rPr>
          <w:rFonts w:ascii="Arial" w:hAnsi="Arial" w:cs="Arial"/>
          <w:sz w:val="22"/>
          <w:szCs w:val="22"/>
        </w:rPr>
      </w:pPr>
    </w:p>
    <w:p w:rsidR="0072571C" w:rsidRDefault="0072571C" w:rsidP="0072571C">
      <w:pPr>
        <w:ind w:left="426"/>
        <w:rPr>
          <w:rFonts w:ascii="Arial" w:hAnsi="Arial" w:cs="Arial"/>
          <w:sz w:val="22"/>
          <w:szCs w:val="22"/>
        </w:rPr>
      </w:pPr>
      <w:r w:rsidRPr="0072571C">
        <w:rPr>
          <w:rFonts w:ascii="Arial" w:hAnsi="Arial" w:cs="Arial"/>
          <w:sz w:val="22"/>
          <w:szCs w:val="22"/>
        </w:rPr>
        <w:t xml:space="preserve">Nur 2,4 % der Fließgewässer erreichen derzeit den guten ökologischen Zustand bzw. das gute ökologische Potenzial. Vor diesem Hintergrund </w:t>
      </w:r>
      <w:r w:rsidRPr="007C0C40">
        <w:rPr>
          <w:rFonts w:ascii="Arial" w:hAnsi="Arial" w:cs="Arial"/>
          <w:color w:val="000000" w:themeColor="text1"/>
          <w:sz w:val="22"/>
          <w:szCs w:val="22"/>
        </w:rPr>
        <w:t>soll d</w:t>
      </w:r>
      <w:r w:rsidRPr="0072571C">
        <w:rPr>
          <w:rFonts w:ascii="Arial" w:hAnsi="Arial" w:cs="Arial"/>
          <w:sz w:val="22"/>
          <w:szCs w:val="22"/>
        </w:rPr>
        <w:t>er Umsetzungsprozess e</w:t>
      </w:r>
      <w:r w:rsidRPr="0072571C">
        <w:rPr>
          <w:rFonts w:ascii="Arial" w:hAnsi="Arial" w:cs="Arial"/>
          <w:sz w:val="22"/>
          <w:szCs w:val="22"/>
        </w:rPr>
        <w:t>f</w:t>
      </w:r>
      <w:r w:rsidRPr="0072571C">
        <w:rPr>
          <w:rFonts w:ascii="Arial" w:hAnsi="Arial" w:cs="Arial"/>
          <w:sz w:val="22"/>
          <w:szCs w:val="22"/>
        </w:rPr>
        <w:t>fektiver und effizienter gestaltet werden. Das Freiwilligkeitsprinzip wird auch für den zweiten Bewirtschaftungszeitraum beibehalten. Aber es ist eine stärkere Lenkung der Aktivitäten auf die Gewässer mit guten Erfolgschancen für das Erreichen des guten Z</w:t>
      </w:r>
      <w:r w:rsidRPr="0072571C">
        <w:rPr>
          <w:rFonts w:ascii="Arial" w:hAnsi="Arial" w:cs="Arial"/>
          <w:sz w:val="22"/>
          <w:szCs w:val="22"/>
        </w:rPr>
        <w:t>u</w:t>
      </w:r>
      <w:r w:rsidRPr="0072571C">
        <w:rPr>
          <w:rFonts w:ascii="Arial" w:hAnsi="Arial" w:cs="Arial"/>
          <w:sz w:val="22"/>
          <w:szCs w:val="22"/>
        </w:rPr>
        <w:t>stands/Potenzials  vorgesehen. Anhand der Prioritäten und der aktuellen Zustands-/Potenzialbewertung wurden sogenannte Schwerpunktgewässer ausgewählt. An diesen Gewässern sollen in den nächsten zwei Jahren in Zusammenarbeit mit den Unterha</w:t>
      </w:r>
      <w:r w:rsidRPr="0072571C">
        <w:rPr>
          <w:rFonts w:ascii="Arial" w:hAnsi="Arial" w:cs="Arial"/>
          <w:sz w:val="22"/>
          <w:szCs w:val="22"/>
        </w:rPr>
        <w:t>l</w:t>
      </w:r>
      <w:r w:rsidRPr="0072571C">
        <w:rPr>
          <w:rFonts w:ascii="Arial" w:hAnsi="Arial" w:cs="Arial"/>
          <w:sz w:val="22"/>
          <w:szCs w:val="22"/>
        </w:rPr>
        <w:t>tungsverbänden vermehrt Maßnahmen akquiriert und umgesetzt werden. Dafür werden Gelder für Personal beim NLWKN und bei den ausgewählten Unterhaltungsver</w:t>
      </w:r>
      <w:r w:rsidR="00262729">
        <w:rPr>
          <w:rFonts w:ascii="Arial" w:hAnsi="Arial" w:cs="Arial"/>
          <w:sz w:val="22"/>
          <w:szCs w:val="22"/>
        </w:rPr>
        <w:t>bänden bereitgestellt.</w:t>
      </w:r>
    </w:p>
    <w:p w:rsidR="00262729" w:rsidRPr="007C0C40" w:rsidRDefault="00262729" w:rsidP="001F0D3F">
      <w:pPr>
        <w:ind w:left="426"/>
        <w:rPr>
          <w:rFonts w:ascii="Arial" w:hAnsi="Arial" w:cs="Arial"/>
          <w:color w:val="000000" w:themeColor="text1"/>
          <w:sz w:val="22"/>
          <w:szCs w:val="22"/>
        </w:rPr>
      </w:pPr>
    </w:p>
    <w:p w:rsidR="00262729" w:rsidRPr="007C0C40" w:rsidRDefault="00262729" w:rsidP="001F0D3F">
      <w:pPr>
        <w:autoSpaceDE w:val="0"/>
        <w:autoSpaceDN w:val="0"/>
        <w:adjustRightInd w:val="0"/>
        <w:ind w:left="426"/>
        <w:rPr>
          <w:rFonts w:ascii="Arial" w:hAnsi="Arial" w:cs="Arial"/>
          <w:color w:val="000000" w:themeColor="text1"/>
          <w:sz w:val="22"/>
          <w:szCs w:val="22"/>
        </w:rPr>
      </w:pPr>
      <w:r w:rsidRPr="007C0C40">
        <w:rPr>
          <w:rFonts w:ascii="Arial" w:hAnsi="Arial" w:cs="Arial"/>
          <w:color w:val="000000" w:themeColor="text1"/>
          <w:sz w:val="22"/>
          <w:szCs w:val="22"/>
        </w:rPr>
        <w:t>In die Schwerpunktgewässerentwicklungen sollen rd. 50 % (</w:t>
      </w:r>
      <w:r w:rsidR="001F0D3F" w:rsidRPr="007C0C40">
        <w:rPr>
          <w:rFonts w:ascii="Cambria Math" w:hAnsi="Cambria Math" w:cs="Cambria Math"/>
          <w:color w:val="000000" w:themeColor="text1"/>
          <w:sz w:val="22"/>
          <w:szCs w:val="22"/>
        </w:rPr>
        <w:t>≙</w:t>
      </w:r>
      <w:r w:rsidRPr="007C0C40">
        <w:rPr>
          <w:rFonts w:ascii="Arial" w:hAnsi="Arial" w:cs="Arial"/>
          <w:color w:val="000000" w:themeColor="text1"/>
          <w:sz w:val="22"/>
          <w:szCs w:val="22"/>
        </w:rPr>
        <w:t xml:space="preserve"> 5 </w:t>
      </w:r>
      <w:proofErr w:type="spellStart"/>
      <w:r w:rsidRPr="007C0C40">
        <w:rPr>
          <w:rFonts w:ascii="Arial" w:hAnsi="Arial" w:cs="Arial"/>
          <w:color w:val="000000" w:themeColor="text1"/>
          <w:sz w:val="22"/>
          <w:szCs w:val="22"/>
        </w:rPr>
        <w:t>Mio</w:t>
      </w:r>
      <w:proofErr w:type="spellEnd"/>
      <w:r w:rsidRPr="007C0C40">
        <w:rPr>
          <w:rFonts w:ascii="Arial" w:hAnsi="Arial" w:cs="Arial"/>
          <w:color w:val="000000" w:themeColor="text1"/>
          <w:sz w:val="22"/>
          <w:szCs w:val="22"/>
        </w:rPr>
        <w:t xml:space="preserve"> €)</w:t>
      </w:r>
      <w:r w:rsidR="001F0D3F" w:rsidRPr="007C0C40">
        <w:rPr>
          <w:rFonts w:ascii="Arial" w:hAnsi="Arial" w:cs="Arial"/>
          <w:color w:val="000000" w:themeColor="text1"/>
          <w:sz w:val="22"/>
          <w:szCs w:val="22"/>
        </w:rPr>
        <w:t xml:space="preserve"> der zur Verf</w:t>
      </w:r>
      <w:r w:rsidR="001F0D3F" w:rsidRPr="007C0C40">
        <w:rPr>
          <w:rFonts w:ascii="Arial" w:hAnsi="Arial" w:cs="Arial"/>
          <w:color w:val="000000" w:themeColor="text1"/>
          <w:sz w:val="22"/>
          <w:szCs w:val="22"/>
        </w:rPr>
        <w:t>ü</w:t>
      </w:r>
      <w:r w:rsidR="001F0D3F" w:rsidRPr="007C0C40">
        <w:rPr>
          <w:rFonts w:ascii="Arial" w:hAnsi="Arial" w:cs="Arial"/>
          <w:color w:val="000000" w:themeColor="text1"/>
          <w:sz w:val="22"/>
          <w:szCs w:val="22"/>
        </w:rPr>
        <w:t>gung stehenden nieder</w:t>
      </w:r>
      <w:r w:rsidR="000134DF" w:rsidRPr="007C0C40">
        <w:rPr>
          <w:rFonts w:ascii="Arial" w:hAnsi="Arial" w:cs="Arial"/>
          <w:color w:val="000000" w:themeColor="text1"/>
          <w:sz w:val="22"/>
          <w:szCs w:val="22"/>
        </w:rPr>
        <w:t>sächsischen</w:t>
      </w:r>
      <w:r w:rsidR="001F0D3F" w:rsidRPr="007C0C40">
        <w:rPr>
          <w:rFonts w:ascii="Arial" w:hAnsi="Arial" w:cs="Arial"/>
          <w:color w:val="000000" w:themeColor="text1"/>
          <w:sz w:val="22"/>
          <w:szCs w:val="22"/>
        </w:rPr>
        <w:t>. Fördermittel fließen.</w:t>
      </w:r>
    </w:p>
    <w:p w:rsidR="001F0D3F" w:rsidRPr="007C0C40" w:rsidRDefault="001F0D3F" w:rsidP="001F0D3F">
      <w:pPr>
        <w:autoSpaceDE w:val="0"/>
        <w:autoSpaceDN w:val="0"/>
        <w:adjustRightInd w:val="0"/>
        <w:ind w:left="426"/>
        <w:rPr>
          <w:rFonts w:ascii="Arial" w:hAnsi="Arial" w:cs="Arial"/>
          <w:color w:val="000000" w:themeColor="text1"/>
          <w:sz w:val="22"/>
          <w:szCs w:val="22"/>
        </w:rPr>
      </w:pPr>
    </w:p>
    <w:p w:rsidR="001F0D3F" w:rsidRPr="007C0C40" w:rsidRDefault="001F0D3F" w:rsidP="001F0D3F">
      <w:pPr>
        <w:autoSpaceDE w:val="0"/>
        <w:autoSpaceDN w:val="0"/>
        <w:adjustRightInd w:val="0"/>
        <w:ind w:left="426"/>
        <w:rPr>
          <w:rFonts w:ascii="Arial" w:hAnsi="Arial" w:cs="Arial"/>
          <w:color w:val="000000" w:themeColor="text1"/>
          <w:sz w:val="22"/>
          <w:szCs w:val="22"/>
        </w:rPr>
      </w:pPr>
      <w:r w:rsidRPr="007C0C40">
        <w:rPr>
          <w:rFonts w:ascii="Arial" w:hAnsi="Arial" w:cs="Arial"/>
          <w:color w:val="000000" w:themeColor="text1"/>
          <w:sz w:val="22"/>
          <w:szCs w:val="22"/>
        </w:rPr>
        <w:t>Wegen der Bildung der Schwerpunktgewässer waren die Unterhaltungsverbände aufg</w:t>
      </w:r>
      <w:r w:rsidRPr="007C0C40">
        <w:rPr>
          <w:rFonts w:ascii="Arial" w:hAnsi="Arial" w:cs="Arial"/>
          <w:color w:val="000000" w:themeColor="text1"/>
          <w:sz w:val="22"/>
          <w:szCs w:val="22"/>
        </w:rPr>
        <w:t>e</w:t>
      </w:r>
      <w:r w:rsidRPr="007C0C40">
        <w:rPr>
          <w:rFonts w:ascii="Arial" w:hAnsi="Arial" w:cs="Arial"/>
          <w:color w:val="000000" w:themeColor="text1"/>
          <w:sz w:val="22"/>
          <w:szCs w:val="22"/>
        </w:rPr>
        <w:t>fordert, Interessenbekundungen abzugeben. In den Schwerpunktgewässern ist eine max. 80 %</w:t>
      </w:r>
      <w:proofErr w:type="spellStart"/>
      <w:r w:rsidRPr="007C0C40">
        <w:rPr>
          <w:rFonts w:ascii="Arial" w:hAnsi="Arial" w:cs="Arial"/>
          <w:color w:val="000000" w:themeColor="text1"/>
          <w:sz w:val="22"/>
          <w:szCs w:val="22"/>
        </w:rPr>
        <w:t>ige</w:t>
      </w:r>
      <w:proofErr w:type="spellEnd"/>
      <w:r w:rsidRPr="007C0C40">
        <w:rPr>
          <w:rFonts w:ascii="Arial" w:hAnsi="Arial" w:cs="Arial"/>
          <w:color w:val="000000" w:themeColor="text1"/>
          <w:sz w:val="22"/>
          <w:szCs w:val="22"/>
        </w:rPr>
        <w:t xml:space="preserve"> Förderung möglich. Zur persönlichen Unterstützung können – vom Land finanzierte – „Kümmerer“ den Unterhaltungsverbänden zur Seite gestellt werden</w:t>
      </w:r>
      <w:r w:rsidR="000134DF" w:rsidRPr="007C0C40">
        <w:rPr>
          <w:rFonts w:ascii="Arial" w:hAnsi="Arial" w:cs="Arial"/>
          <w:color w:val="000000" w:themeColor="text1"/>
          <w:sz w:val="22"/>
          <w:szCs w:val="22"/>
        </w:rPr>
        <w:t>. D</w:t>
      </w:r>
      <w:r w:rsidRPr="007C0C40">
        <w:rPr>
          <w:rFonts w:ascii="Arial" w:hAnsi="Arial" w:cs="Arial"/>
          <w:color w:val="000000" w:themeColor="text1"/>
          <w:sz w:val="22"/>
          <w:szCs w:val="22"/>
        </w:rPr>
        <w:t>ie anderen 50 % der För</w:t>
      </w:r>
      <w:r w:rsidR="000134DF" w:rsidRPr="007C0C40">
        <w:rPr>
          <w:rFonts w:ascii="Arial" w:hAnsi="Arial" w:cs="Arial"/>
          <w:color w:val="000000" w:themeColor="text1"/>
          <w:sz w:val="22"/>
          <w:szCs w:val="22"/>
        </w:rPr>
        <w:t>d</w:t>
      </w:r>
      <w:r w:rsidRPr="007C0C40">
        <w:rPr>
          <w:rFonts w:ascii="Arial" w:hAnsi="Arial" w:cs="Arial"/>
          <w:color w:val="000000" w:themeColor="text1"/>
          <w:sz w:val="22"/>
          <w:szCs w:val="22"/>
        </w:rPr>
        <w:t xml:space="preserve">ermittel werden nach den bisherigen Kriterien (z.B. </w:t>
      </w:r>
      <w:proofErr w:type="spellStart"/>
      <w:r w:rsidRPr="007C0C40">
        <w:rPr>
          <w:rFonts w:ascii="Arial" w:hAnsi="Arial" w:cs="Arial"/>
          <w:color w:val="000000" w:themeColor="text1"/>
          <w:sz w:val="22"/>
          <w:szCs w:val="22"/>
        </w:rPr>
        <w:t>Durchgängi</w:t>
      </w:r>
      <w:r w:rsidRPr="007C0C40">
        <w:rPr>
          <w:rFonts w:ascii="Arial" w:hAnsi="Arial" w:cs="Arial"/>
          <w:color w:val="000000" w:themeColor="text1"/>
          <w:sz w:val="22"/>
          <w:szCs w:val="22"/>
        </w:rPr>
        <w:t>g</w:t>
      </w:r>
      <w:r w:rsidRPr="007C0C40">
        <w:rPr>
          <w:rFonts w:ascii="Arial" w:hAnsi="Arial" w:cs="Arial"/>
          <w:color w:val="000000" w:themeColor="text1"/>
          <w:sz w:val="22"/>
          <w:szCs w:val="22"/>
        </w:rPr>
        <w:t>keiten</w:t>
      </w:r>
      <w:proofErr w:type="spellEnd"/>
      <w:r w:rsidRPr="007C0C40">
        <w:rPr>
          <w:rFonts w:ascii="Arial" w:hAnsi="Arial" w:cs="Arial"/>
          <w:color w:val="000000" w:themeColor="text1"/>
          <w:sz w:val="22"/>
          <w:szCs w:val="22"/>
        </w:rPr>
        <w:t xml:space="preserve"> an Wanderrouten etc.) vergeben.</w:t>
      </w:r>
    </w:p>
    <w:p w:rsidR="001F0D3F" w:rsidRPr="007C0C40" w:rsidRDefault="001F0D3F" w:rsidP="001F0D3F">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p>
    <w:p w:rsidR="001F0D3F" w:rsidRPr="007C0C40" w:rsidRDefault="001F0D3F" w:rsidP="001F0D3F">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p>
    <w:p w:rsidR="001F0D3F" w:rsidRPr="007C0C40" w:rsidRDefault="00E63889" w:rsidP="00890DF9">
      <w:pPr>
        <w:pStyle w:val="Kopfzeile"/>
        <w:tabs>
          <w:tab w:val="clear" w:pos="4536"/>
          <w:tab w:val="clear" w:pos="9072"/>
          <w:tab w:val="left" w:pos="0"/>
          <w:tab w:val="left" w:pos="426"/>
        </w:tabs>
        <w:spacing w:line="360" w:lineRule="auto"/>
        <w:ind w:left="426" w:hanging="426"/>
        <w:jc w:val="both"/>
        <w:rPr>
          <w:rFonts w:ascii="Arial" w:hAnsi="Arial" w:cs="Arial"/>
          <w:b/>
          <w:color w:val="000000" w:themeColor="text1"/>
          <w:sz w:val="22"/>
          <w:szCs w:val="22"/>
          <w:u w:val="single"/>
        </w:rPr>
      </w:pPr>
      <w:r w:rsidRPr="007C0C40">
        <w:rPr>
          <w:rFonts w:ascii="Arial" w:hAnsi="Arial" w:cs="Arial"/>
          <w:b/>
          <w:color w:val="000000" w:themeColor="text1"/>
          <w:sz w:val="22"/>
          <w:szCs w:val="22"/>
        </w:rPr>
        <w:t>6.</w:t>
      </w:r>
      <w:r w:rsidRPr="007C0C40">
        <w:rPr>
          <w:rFonts w:ascii="Arial" w:hAnsi="Arial" w:cs="Arial"/>
          <w:b/>
          <w:color w:val="000000" w:themeColor="text1"/>
          <w:sz w:val="22"/>
          <w:szCs w:val="22"/>
        </w:rPr>
        <w:tab/>
      </w:r>
      <w:r w:rsidR="001F0D3F" w:rsidRPr="007C0C40">
        <w:rPr>
          <w:rFonts w:ascii="Arial" w:hAnsi="Arial" w:cs="Arial"/>
          <w:b/>
          <w:color w:val="000000" w:themeColor="text1"/>
          <w:sz w:val="22"/>
          <w:szCs w:val="22"/>
          <w:u w:val="single"/>
        </w:rPr>
        <w:t>Verschiedenes, Kooperationsmittel, nächste Sitzung</w:t>
      </w:r>
    </w:p>
    <w:p w:rsidR="00890DF9" w:rsidRPr="007C0C40" w:rsidRDefault="00890DF9" w:rsidP="00247D14">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r w:rsidRPr="007C0C40">
        <w:rPr>
          <w:rFonts w:ascii="Arial" w:hAnsi="Arial" w:cs="Arial"/>
          <w:color w:val="000000" w:themeColor="text1"/>
          <w:sz w:val="22"/>
          <w:szCs w:val="22"/>
        </w:rPr>
        <w:tab/>
        <w:t xml:space="preserve">Für die von Herrn Wach angemeldete </w:t>
      </w:r>
      <w:proofErr w:type="spellStart"/>
      <w:r w:rsidRPr="007C0C40">
        <w:rPr>
          <w:rFonts w:ascii="Arial" w:hAnsi="Arial" w:cs="Arial"/>
          <w:color w:val="000000" w:themeColor="text1"/>
          <w:sz w:val="22"/>
          <w:szCs w:val="22"/>
        </w:rPr>
        <w:t>Renaturierungsmaßnahme</w:t>
      </w:r>
      <w:proofErr w:type="spellEnd"/>
      <w:r w:rsidRPr="007C0C40">
        <w:rPr>
          <w:rFonts w:ascii="Arial" w:hAnsi="Arial" w:cs="Arial"/>
          <w:color w:val="000000" w:themeColor="text1"/>
          <w:sz w:val="22"/>
          <w:szCs w:val="22"/>
        </w:rPr>
        <w:t xml:space="preserve"> Aller, Gehlenbach, Springe findet </w:t>
      </w:r>
      <w:r w:rsidR="007C0C40" w:rsidRPr="007C0C40">
        <w:rPr>
          <w:rFonts w:ascii="Arial" w:hAnsi="Arial" w:cs="Arial"/>
          <w:color w:val="000000" w:themeColor="text1"/>
          <w:sz w:val="22"/>
          <w:szCs w:val="22"/>
        </w:rPr>
        <w:t xml:space="preserve"> in Kürze </w:t>
      </w:r>
      <w:r w:rsidRPr="007C0C40">
        <w:rPr>
          <w:rFonts w:ascii="Arial" w:hAnsi="Arial" w:cs="Arial"/>
          <w:color w:val="000000" w:themeColor="text1"/>
          <w:sz w:val="22"/>
          <w:szCs w:val="22"/>
        </w:rPr>
        <w:t xml:space="preserve">bei der Region ein gesondertes Gespräch (UWB, BUND, </w:t>
      </w:r>
      <w:proofErr w:type="spellStart"/>
      <w:r w:rsidRPr="007C0C40">
        <w:rPr>
          <w:rFonts w:ascii="Arial" w:hAnsi="Arial" w:cs="Arial"/>
          <w:color w:val="000000" w:themeColor="text1"/>
          <w:sz w:val="22"/>
          <w:szCs w:val="22"/>
        </w:rPr>
        <w:t>Nabu</w:t>
      </w:r>
      <w:proofErr w:type="spellEnd"/>
      <w:r w:rsidRPr="007C0C40">
        <w:rPr>
          <w:rFonts w:ascii="Arial" w:hAnsi="Arial" w:cs="Arial"/>
          <w:color w:val="000000" w:themeColor="text1"/>
          <w:sz w:val="22"/>
          <w:szCs w:val="22"/>
        </w:rPr>
        <w:t>) statt.</w:t>
      </w:r>
    </w:p>
    <w:p w:rsidR="00890DF9" w:rsidRPr="007C0C40" w:rsidRDefault="00890DF9" w:rsidP="00247D14">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p>
    <w:p w:rsidR="00FA7EF5" w:rsidRPr="007C0C40" w:rsidRDefault="00890DF9" w:rsidP="00247D14">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r w:rsidRPr="007C0C40">
        <w:rPr>
          <w:rFonts w:ascii="Arial" w:hAnsi="Arial" w:cs="Arial"/>
          <w:color w:val="000000" w:themeColor="text1"/>
          <w:sz w:val="22"/>
          <w:szCs w:val="22"/>
        </w:rPr>
        <w:tab/>
        <w:t>Herr Windeler bittet die Geko-Mitglieder Vorschläge zur Kooperationsmittelverwendung zu unterbreiten.</w:t>
      </w:r>
    </w:p>
    <w:p w:rsidR="00890DF9" w:rsidRPr="007C0C40" w:rsidRDefault="00890DF9" w:rsidP="00247D14">
      <w:pPr>
        <w:pStyle w:val="Kopfzeile"/>
        <w:tabs>
          <w:tab w:val="clear" w:pos="4536"/>
          <w:tab w:val="clear" w:pos="9072"/>
          <w:tab w:val="left" w:pos="0"/>
          <w:tab w:val="left" w:pos="426"/>
        </w:tabs>
        <w:ind w:left="426" w:hanging="426"/>
        <w:jc w:val="both"/>
        <w:rPr>
          <w:rFonts w:ascii="Arial" w:hAnsi="Arial" w:cs="Arial"/>
          <w:color w:val="000000" w:themeColor="text1"/>
          <w:sz w:val="12"/>
          <w:szCs w:val="12"/>
        </w:rPr>
      </w:pPr>
    </w:p>
    <w:p w:rsidR="00890DF9" w:rsidRPr="007C0C40" w:rsidRDefault="00890DF9" w:rsidP="00247D14">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r w:rsidRPr="007C0C40">
        <w:rPr>
          <w:rFonts w:ascii="Arial" w:hAnsi="Arial" w:cs="Arial"/>
          <w:color w:val="000000" w:themeColor="text1"/>
          <w:sz w:val="22"/>
          <w:szCs w:val="22"/>
        </w:rPr>
        <w:tab/>
        <w:t>Die Kosten des Herrn Tschöpe für die heutige Exkursion werden aus diesen Mitteln b</w:t>
      </w:r>
      <w:r w:rsidRPr="007C0C40">
        <w:rPr>
          <w:rFonts w:ascii="Arial" w:hAnsi="Arial" w:cs="Arial"/>
          <w:color w:val="000000" w:themeColor="text1"/>
          <w:sz w:val="22"/>
          <w:szCs w:val="22"/>
        </w:rPr>
        <w:t>e</w:t>
      </w:r>
      <w:r w:rsidRPr="007C0C40">
        <w:rPr>
          <w:rFonts w:ascii="Arial" w:hAnsi="Arial" w:cs="Arial"/>
          <w:color w:val="000000" w:themeColor="text1"/>
          <w:sz w:val="22"/>
          <w:szCs w:val="22"/>
        </w:rPr>
        <w:t>glichen.</w:t>
      </w:r>
    </w:p>
    <w:p w:rsidR="00890DF9" w:rsidRPr="007C0C40" w:rsidRDefault="00890DF9" w:rsidP="00247D14">
      <w:pPr>
        <w:pStyle w:val="Kopfzeile"/>
        <w:tabs>
          <w:tab w:val="clear" w:pos="4536"/>
          <w:tab w:val="clear" w:pos="9072"/>
          <w:tab w:val="left" w:pos="0"/>
          <w:tab w:val="left" w:pos="426"/>
        </w:tabs>
        <w:ind w:left="426" w:hanging="426"/>
        <w:jc w:val="both"/>
        <w:rPr>
          <w:rFonts w:ascii="Arial" w:hAnsi="Arial" w:cs="Arial"/>
          <w:color w:val="000000" w:themeColor="text1"/>
          <w:sz w:val="12"/>
          <w:szCs w:val="12"/>
        </w:rPr>
      </w:pPr>
    </w:p>
    <w:p w:rsidR="00890DF9" w:rsidRPr="007C0C40" w:rsidRDefault="00890DF9" w:rsidP="00247D14">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r w:rsidRPr="007C0C40">
        <w:rPr>
          <w:rFonts w:ascii="Arial" w:hAnsi="Arial" w:cs="Arial"/>
          <w:color w:val="000000" w:themeColor="text1"/>
          <w:sz w:val="22"/>
          <w:szCs w:val="22"/>
        </w:rPr>
        <w:tab/>
        <w:t>Die nächste Sitzung kann noch nicht terminiert werden.</w:t>
      </w:r>
    </w:p>
    <w:p w:rsidR="00FA7EF5" w:rsidRPr="007C0C40" w:rsidRDefault="00FA7EF5" w:rsidP="00247D14">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p>
    <w:p w:rsidR="007C0C40" w:rsidRDefault="007C0C40">
      <w:pPr>
        <w:rPr>
          <w:rFonts w:ascii="Arial" w:hAnsi="Arial" w:cs="Arial"/>
          <w:color w:val="000000" w:themeColor="text1"/>
          <w:sz w:val="22"/>
          <w:szCs w:val="22"/>
        </w:rPr>
      </w:pPr>
      <w:r>
        <w:rPr>
          <w:rFonts w:ascii="Arial" w:hAnsi="Arial" w:cs="Arial"/>
          <w:color w:val="000000" w:themeColor="text1"/>
          <w:sz w:val="22"/>
          <w:szCs w:val="22"/>
        </w:rPr>
        <w:br w:type="page"/>
      </w:r>
    </w:p>
    <w:p w:rsidR="00890DF9" w:rsidRPr="007C0C40" w:rsidRDefault="00890DF9" w:rsidP="00247D14">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p>
    <w:p w:rsidR="00B4118E" w:rsidRPr="007C0C40" w:rsidRDefault="00B4118E" w:rsidP="00B4118E">
      <w:pPr>
        <w:pStyle w:val="Kopfzeile"/>
        <w:tabs>
          <w:tab w:val="clear" w:pos="4536"/>
          <w:tab w:val="clear" w:pos="9072"/>
          <w:tab w:val="left" w:pos="426"/>
        </w:tabs>
        <w:spacing w:line="360" w:lineRule="auto"/>
        <w:jc w:val="both"/>
        <w:outlineLvl w:val="0"/>
        <w:rPr>
          <w:rFonts w:ascii="Arial" w:hAnsi="Arial" w:cs="Arial"/>
          <w:b/>
          <w:bCs/>
          <w:color w:val="000000" w:themeColor="text1"/>
          <w:sz w:val="22"/>
          <w:szCs w:val="22"/>
          <w:u w:val="single"/>
        </w:rPr>
      </w:pPr>
      <w:r w:rsidRPr="007C0C40">
        <w:rPr>
          <w:rFonts w:ascii="Arial" w:hAnsi="Arial" w:cs="Arial"/>
          <w:b/>
          <w:bCs/>
          <w:color w:val="000000" w:themeColor="text1"/>
          <w:sz w:val="22"/>
          <w:szCs w:val="22"/>
        </w:rPr>
        <w:t>7.</w:t>
      </w:r>
      <w:r w:rsidRPr="007C0C40">
        <w:rPr>
          <w:rFonts w:ascii="Arial" w:hAnsi="Arial" w:cs="Arial"/>
          <w:b/>
          <w:bCs/>
          <w:color w:val="000000" w:themeColor="text1"/>
          <w:sz w:val="22"/>
          <w:szCs w:val="22"/>
        </w:rPr>
        <w:tab/>
      </w:r>
      <w:r w:rsidR="00890DF9" w:rsidRPr="007C0C40">
        <w:rPr>
          <w:rFonts w:ascii="Arial" w:hAnsi="Arial" w:cs="Arial"/>
          <w:b/>
          <w:bCs/>
          <w:color w:val="000000" w:themeColor="text1"/>
          <w:sz w:val="22"/>
          <w:szCs w:val="22"/>
          <w:u w:val="single"/>
        </w:rPr>
        <w:t>Exkursion</w:t>
      </w:r>
    </w:p>
    <w:p w:rsidR="00890DF9" w:rsidRPr="007C0C40" w:rsidRDefault="00890DF9" w:rsidP="00890DF9">
      <w:pPr>
        <w:pStyle w:val="Kopfzeile"/>
        <w:tabs>
          <w:tab w:val="clear" w:pos="4536"/>
          <w:tab w:val="clear" w:pos="9072"/>
          <w:tab w:val="left" w:pos="426"/>
        </w:tabs>
        <w:ind w:left="426" w:hanging="426"/>
        <w:jc w:val="both"/>
        <w:outlineLvl w:val="0"/>
        <w:rPr>
          <w:rFonts w:ascii="Arial" w:hAnsi="Arial" w:cs="Arial"/>
          <w:bCs/>
          <w:color w:val="000000" w:themeColor="text1"/>
          <w:sz w:val="22"/>
          <w:szCs w:val="22"/>
        </w:rPr>
      </w:pPr>
      <w:r w:rsidRPr="007C0C40">
        <w:rPr>
          <w:rFonts w:ascii="Arial" w:hAnsi="Arial" w:cs="Arial"/>
          <w:bCs/>
          <w:color w:val="000000" w:themeColor="text1"/>
          <w:sz w:val="22"/>
          <w:szCs w:val="22"/>
        </w:rPr>
        <w:tab/>
        <w:t>Es werden die „Pilot“-</w:t>
      </w:r>
      <w:r w:rsidR="000134DF" w:rsidRPr="007C0C40">
        <w:rPr>
          <w:rFonts w:ascii="Arial" w:hAnsi="Arial" w:cs="Arial"/>
          <w:bCs/>
          <w:color w:val="000000" w:themeColor="text1"/>
          <w:sz w:val="22"/>
          <w:szCs w:val="22"/>
        </w:rPr>
        <w:t>G</w:t>
      </w:r>
      <w:r w:rsidRPr="007C0C40">
        <w:rPr>
          <w:rFonts w:ascii="Arial" w:hAnsi="Arial" w:cs="Arial"/>
          <w:bCs/>
          <w:color w:val="000000" w:themeColor="text1"/>
          <w:sz w:val="22"/>
          <w:szCs w:val="22"/>
        </w:rPr>
        <w:t>ewässerabschnitte der Edder, Wasser- und Bodenverband Edder und Flöth und Graben 24, Stadt Burgdorf besichtigt. Herr Tschöpe erläutert die differe</w:t>
      </w:r>
      <w:r w:rsidRPr="007C0C40">
        <w:rPr>
          <w:rFonts w:ascii="Arial" w:hAnsi="Arial" w:cs="Arial"/>
          <w:bCs/>
          <w:color w:val="000000" w:themeColor="text1"/>
          <w:sz w:val="22"/>
          <w:szCs w:val="22"/>
        </w:rPr>
        <w:t>n</w:t>
      </w:r>
      <w:r w:rsidRPr="007C0C40">
        <w:rPr>
          <w:rFonts w:ascii="Arial" w:hAnsi="Arial" w:cs="Arial"/>
          <w:bCs/>
          <w:color w:val="000000" w:themeColor="text1"/>
          <w:sz w:val="22"/>
          <w:szCs w:val="22"/>
        </w:rPr>
        <w:t>zierten Unterhaltungsarbeiten, damit verbundenen Entwicklungsmöglichkeiten und die Probleme in der Umsetzung.</w:t>
      </w:r>
    </w:p>
    <w:p w:rsidR="00890DF9" w:rsidRPr="007C0C40" w:rsidRDefault="00890DF9" w:rsidP="00890DF9">
      <w:pPr>
        <w:pStyle w:val="Kopfzeile"/>
        <w:tabs>
          <w:tab w:val="clear" w:pos="4536"/>
          <w:tab w:val="clear" w:pos="9072"/>
          <w:tab w:val="left" w:pos="426"/>
        </w:tabs>
        <w:ind w:left="426" w:hanging="426"/>
        <w:jc w:val="both"/>
        <w:outlineLvl w:val="0"/>
        <w:rPr>
          <w:rFonts w:ascii="Arial" w:hAnsi="Arial" w:cs="Arial"/>
          <w:bCs/>
          <w:color w:val="000000" w:themeColor="text1"/>
          <w:sz w:val="22"/>
          <w:szCs w:val="22"/>
        </w:rPr>
      </w:pPr>
    </w:p>
    <w:p w:rsidR="00890DF9" w:rsidRPr="007C0C40" w:rsidRDefault="00890DF9" w:rsidP="00890DF9">
      <w:pPr>
        <w:pStyle w:val="Kopfzeile"/>
        <w:tabs>
          <w:tab w:val="clear" w:pos="4536"/>
          <w:tab w:val="clear" w:pos="9072"/>
          <w:tab w:val="left" w:pos="426"/>
        </w:tabs>
        <w:ind w:left="426" w:hanging="426"/>
        <w:jc w:val="both"/>
        <w:outlineLvl w:val="0"/>
        <w:rPr>
          <w:rFonts w:ascii="Arial" w:hAnsi="Arial" w:cs="Arial"/>
          <w:bCs/>
          <w:color w:val="000000" w:themeColor="text1"/>
          <w:sz w:val="22"/>
          <w:szCs w:val="22"/>
        </w:rPr>
      </w:pPr>
      <w:r w:rsidRPr="007C0C40">
        <w:rPr>
          <w:rFonts w:ascii="Arial" w:hAnsi="Arial" w:cs="Arial"/>
          <w:bCs/>
          <w:color w:val="000000" w:themeColor="text1"/>
          <w:sz w:val="22"/>
          <w:szCs w:val="22"/>
        </w:rPr>
        <w:tab/>
        <w:t>Weitere Erläu</w:t>
      </w:r>
      <w:r w:rsidR="00D2691B" w:rsidRPr="007C0C40">
        <w:rPr>
          <w:rFonts w:ascii="Arial" w:hAnsi="Arial" w:cs="Arial"/>
          <w:bCs/>
          <w:color w:val="000000" w:themeColor="text1"/>
          <w:sz w:val="22"/>
          <w:szCs w:val="22"/>
        </w:rPr>
        <w:t>t</w:t>
      </w:r>
      <w:r w:rsidRPr="007C0C40">
        <w:rPr>
          <w:rFonts w:ascii="Arial" w:hAnsi="Arial" w:cs="Arial"/>
          <w:bCs/>
          <w:color w:val="000000" w:themeColor="text1"/>
          <w:sz w:val="22"/>
          <w:szCs w:val="22"/>
        </w:rPr>
        <w:t xml:space="preserve">erungen und der Zwischenbericht sind auch als Download verfügbar: </w:t>
      </w:r>
    </w:p>
    <w:p w:rsidR="00631538" w:rsidRPr="00CB2B8A" w:rsidRDefault="007C0C40" w:rsidP="00890DF9">
      <w:pPr>
        <w:pStyle w:val="Kopfzeile"/>
        <w:tabs>
          <w:tab w:val="clear" w:pos="4536"/>
          <w:tab w:val="clear" w:pos="9072"/>
          <w:tab w:val="left" w:pos="0"/>
          <w:tab w:val="left" w:pos="426"/>
        </w:tabs>
        <w:ind w:left="426" w:hanging="426"/>
        <w:jc w:val="both"/>
        <w:rPr>
          <w:rFonts w:ascii="Arial" w:hAnsi="Arial" w:cs="Arial"/>
          <w:color w:val="0000FF"/>
          <w:sz w:val="22"/>
          <w:szCs w:val="22"/>
        </w:rPr>
      </w:pPr>
      <w:r>
        <w:rPr>
          <w:rFonts w:ascii="Arial" w:hAnsi="Arial" w:cs="Arial"/>
          <w:color w:val="000000" w:themeColor="text1"/>
          <w:sz w:val="22"/>
          <w:szCs w:val="22"/>
        </w:rPr>
        <w:tab/>
      </w:r>
      <w:hyperlink r:id="rId14" w:history="1">
        <w:r w:rsidR="00631538" w:rsidRPr="00CB2B8A">
          <w:rPr>
            <w:rStyle w:val="Hyperlink"/>
            <w:rFonts w:ascii="Arial" w:hAnsi="Arial" w:cs="Arial"/>
            <w:sz w:val="22"/>
            <w:szCs w:val="22"/>
          </w:rPr>
          <w:t>http://www.hannover.de/Leben-in-der-Region-Hannover/Umwelt/Wasser-Abwasser/Gewässer/Unterhaltung-von-Gewässern-III.-Ordnung2/Gewässerentwicklung-durch-Unterhaltung</w:t>
        </w:r>
      </w:hyperlink>
    </w:p>
    <w:p w:rsidR="00631538" w:rsidRDefault="00631538" w:rsidP="00890DF9">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p>
    <w:p w:rsidR="00CB2B8A" w:rsidRPr="00CB2B8A" w:rsidRDefault="00CB2B8A" w:rsidP="00890DF9">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bookmarkStart w:id="0" w:name="_GoBack"/>
      <w:bookmarkEnd w:id="0"/>
    </w:p>
    <w:p w:rsidR="00631538" w:rsidRDefault="00631538" w:rsidP="00890DF9">
      <w:pPr>
        <w:pStyle w:val="Kopfzeile"/>
        <w:tabs>
          <w:tab w:val="clear" w:pos="4536"/>
          <w:tab w:val="clear" w:pos="9072"/>
          <w:tab w:val="left" w:pos="0"/>
          <w:tab w:val="left" w:pos="426"/>
        </w:tabs>
        <w:ind w:left="426" w:hanging="426"/>
        <w:jc w:val="both"/>
        <w:rPr>
          <w:rFonts w:ascii="Arial" w:hAnsi="Arial" w:cs="Arial"/>
          <w:color w:val="000000" w:themeColor="text1"/>
          <w:sz w:val="22"/>
          <w:szCs w:val="22"/>
        </w:rPr>
      </w:pPr>
    </w:p>
    <w:p w:rsidR="00044759" w:rsidRPr="001F0D3F" w:rsidRDefault="001626B7" w:rsidP="00247D14">
      <w:pPr>
        <w:pStyle w:val="Kopfzeile"/>
        <w:tabs>
          <w:tab w:val="clear" w:pos="4536"/>
          <w:tab w:val="clear" w:pos="9072"/>
          <w:tab w:val="left" w:pos="0"/>
          <w:tab w:val="left" w:pos="426"/>
        </w:tabs>
        <w:jc w:val="both"/>
        <w:rPr>
          <w:rFonts w:ascii="Arial" w:hAnsi="Arial" w:cs="Arial"/>
          <w:bCs/>
          <w:color w:val="000000" w:themeColor="text1"/>
          <w:sz w:val="22"/>
          <w:szCs w:val="22"/>
          <w:u w:val="single"/>
        </w:rPr>
      </w:pPr>
      <w:r w:rsidRPr="001F0D3F">
        <w:rPr>
          <w:rFonts w:ascii="Arial" w:hAnsi="Arial" w:cs="Arial"/>
          <w:noProof/>
          <w:color w:val="000000" w:themeColor="text1"/>
          <w:sz w:val="22"/>
          <w:szCs w:val="22"/>
        </w:rPr>
        <w:drawing>
          <wp:inline distT="0" distB="0" distL="0" distR="0" wp14:anchorId="143A2CEE" wp14:editId="16DA68ED">
            <wp:extent cx="1085850" cy="609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a:ln>
                      <a:noFill/>
                    </a:ln>
                  </pic:spPr>
                </pic:pic>
              </a:graphicData>
            </a:graphic>
          </wp:inline>
        </w:drawing>
      </w:r>
    </w:p>
    <w:p w:rsidR="00044759" w:rsidRPr="001F0D3F" w:rsidRDefault="00044759" w:rsidP="002F3608">
      <w:pPr>
        <w:pStyle w:val="Kopfzeile"/>
        <w:tabs>
          <w:tab w:val="clear" w:pos="4536"/>
          <w:tab w:val="clear" w:pos="9072"/>
          <w:tab w:val="left" w:pos="0"/>
          <w:tab w:val="left" w:pos="426"/>
        </w:tabs>
        <w:jc w:val="both"/>
        <w:rPr>
          <w:rFonts w:ascii="Arial" w:hAnsi="Arial" w:cs="Arial"/>
          <w:color w:val="000000" w:themeColor="text1"/>
          <w:sz w:val="22"/>
          <w:szCs w:val="22"/>
        </w:rPr>
      </w:pPr>
      <w:r w:rsidRPr="001F0D3F">
        <w:rPr>
          <w:rFonts w:ascii="Arial" w:hAnsi="Arial" w:cs="Arial"/>
          <w:color w:val="000000" w:themeColor="text1"/>
          <w:sz w:val="22"/>
          <w:szCs w:val="22"/>
        </w:rPr>
        <w:t>Windeler</w:t>
      </w:r>
    </w:p>
    <w:sectPr w:rsidR="00044759" w:rsidRPr="001F0D3F" w:rsidSect="006F245A">
      <w:headerReference w:type="even" r:id="rId16"/>
      <w:headerReference w:type="default" r:id="rId17"/>
      <w:pgSz w:w="11907" w:h="16840"/>
      <w:pgMar w:top="851" w:right="1418" w:bottom="851" w:left="1418" w:header="720"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CD" w:rsidRDefault="002F12CD">
      <w:r>
        <w:separator/>
      </w:r>
    </w:p>
  </w:endnote>
  <w:endnote w:type="continuationSeparator" w:id="0">
    <w:p w:rsidR="002F12CD" w:rsidRDefault="002F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Medium">
    <w:panose1 w:val="02000606060000020004"/>
    <w:charset w:val="00"/>
    <w:family w:val="auto"/>
    <w:pitch w:val="variable"/>
    <w:sig w:usb0="80000027" w:usb1="00000000" w:usb2="00000000" w:usb3="00000000" w:csb0="00000001" w:csb1="00000000"/>
  </w:font>
  <w:font w:name="Dax-Light">
    <w:panose1 w:val="02000406040000020004"/>
    <w:charset w:val="00"/>
    <w:family w:val="auto"/>
    <w:pitch w:val="variable"/>
    <w:sig w:usb0="80000027"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CD" w:rsidRDefault="002F12CD">
      <w:r>
        <w:separator/>
      </w:r>
    </w:p>
  </w:footnote>
  <w:footnote w:type="continuationSeparator" w:id="0">
    <w:p w:rsidR="002F12CD" w:rsidRDefault="002F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05" w:rsidRDefault="00DD4705" w:rsidP="006F245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D4705" w:rsidRDefault="00DD47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05" w:rsidRDefault="00DD4705" w:rsidP="006F245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B2B8A">
      <w:rPr>
        <w:rStyle w:val="Seitenzahl"/>
        <w:noProof/>
      </w:rPr>
      <w:t>5</w:t>
    </w:r>
    <w:r>
      <w:rPr>
        <w:rStyle w:val="Seitenzahl"/>
      </w:rPr>
      <w:fldChar w:fldCharType="end"/>
    </w:r>
  </w:p>
  <w:p w:rsidR="00DD4705" w:rsidRDefault="00DD4705">
    <w:pPr>
      <w:pStyle w:val="Kopfzeile"/>
    </w:pPr>
  </w:p>
  <w:p w:rsidR="00DD4705" w:rsidRDefault="00DD47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709"/>
    <w:multiLevelType w:val="multilevel"/>
    <w:tmpl w:val="781680B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3D44EC"/>
    <w:multiLevelType w:val="hybridMultilevel"/>
    <w:tmpl w:val="42D8D0FE"/>
    <w:lvl w:ilvl="0" w:tplc="72E63CFE">
      <w:start w:val="2"/>
      <w:numFmt w:val="lowerRoman"/>
      <w:lvlText w:val="%1)"/>
      <w:lvlJc w:val="left"/>
      <w:pPr>
        <w:tabs>
          <w:tab w:val="num" w:pos="1140"/>
        </w:tabs>
        <w:ind w:left="1140" w:hanging="72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2">
    <w:nsid w:val="057C0A4A"/>
    <w:multiLevelType w:val="multilevel"/>
    <w:tmpl w:val="D00E4DCA"/>
    <w:lvl w:ilvl="0">
      <w:start w:val="8"/>
      <w:numFmt w:val="decimal"/>
      <w:lvlText w:val="%1"/>
      <w:lvlJc w:val="left"/>
      <w:pPr>
        <w:tabs>
          <w:tab w:val="num" w:pos="420"/>
        </w:tabs>
        <w:ind w:left="420" w:hanging="420"/>
      </w:pPr>
      <w:rPr>
        <w:rFonts w:hint="default"/>
        <w:u w:val="none"/>
      </w:rPr>
    </w:lvl>
    <w:lvl w:ilvl="1">
      <w:start w:val="1"/>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
    <w:nsid w:val="06BD2E56"/>
    <w:multiLevelType w:val="hybridMultilevel"/>
    <w:tmpl w:val="50A68916"/>
    <w:lvl w:ilvl="0" w:tplc="0D1C3E02">
      <w:start w:val="2"/>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0D260A28"/>
    <w:multiLevelType w:val="hybridMultilevel"/>
    <w:tmpl w:val="C7CA2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162D4D"/>
    <w:multiLevelType w:val="multilevel"/>
    <w:tmpl w:val="2A8A6194"/>
    <w:lvl w:ilvl="0">
      <w:start w:val="8"/>
      <w:numFmt w:val="decimal"/>
      <w:lvlText w:val="%1"/>
      <w:lvlJc w:val="left"/>
      <w:pPr>
        <w:tabs>
          <w:tab w:val="num" w:pos="360"/>
        </w:tabs>
        <w:ind w:left="360" w:hanging="360"/>
      </w:pPr>
      <w:rPr>
        <w:rFonts w:ascii="Dax-Medium" w:hAnsi="Dax-Medium" w:hint="default"/>
        <w:b/>
      </w:rPr>
    </w:lvl>
    <w:lvl w:ilvl="1">
      <w:start w:val="1"/>
      <w:numFmt w:val="decimal"/>
      <w:lvlText w:val="%1.%2"/>
      <w:lvlJc w:val="left"/>
      <w:pPr>
        <w:tabs>
          <w:tab w:val="num" w:pos="360"/>
        </w:tabs>
        <w:ind w:left="360" w:hanging="360"/>
      </w:pPr>
      <w:rPr>
        <w:rFonts w:ascii="Dax-Medium" w:hAnsi="Dax-Medium" w:hint="default"/>
        <w:b/>
      </w:rPr>
    </w:lvl>
    <w:lvl w:ilvl="2">
      <w:start w:val="1"/>
      <w:numFmt w:val="decimal"/>
      <w:lvlText w:val="%1.%2.%3"/>
      <w:lvlJc w:val="left"/>
      <w:pPr>
        <w:tabs>
          <w:tab w:val="num" w:pos="720"/>
        </w:tabs>
        <w:ind w:left="720" w:hanging="720"/>
      </w:pPr>
      <w:rPr>
        <w:rFonts w:ascii="Dax-Medium" w:hAnsi="Dax-Medium" w:hint="default"/>
        <w:b/>
      </w:rPr>
    </w:lvl>
    <w:lvl w:ilvl="3">
      <w:start w:val="1"/>
      <w:numFmt w:val="decimal"/>
      <w:lvlText w:val="%1.%2.%3.%4"/>
      <w:lvlJc w:val="left"/>
      <w:pPr>
        <w:tabs>
          <w:tab w:val="num" w:pos="720"/>
        </w:tabs>
        <w:ind w:left="720" w:hanging="720"/>
      </w:pPr>
      <w:rPr>
        <w:rFonts w:ascii="Dax-Medium" w:hAnsi="Dax-Medium" w:hint="default"/>
        <w:b/>
      </w:rPr>
    </w:lvl>
    <w:lvl w:ilvl="4">
      <w:start w:val="1"/>
      <w:numFmt w:val="decimal"/>
      <w:lvlText w:val="%1.%2.%3.%4.%5"/>
      <w:lvlJc w:val="left"/>
      <w:pPr>
        <w:tabs>
          <w:tab w:val="num" w:pos="720"/>
        </w:tabs>
        <w:ind w:left="720" w:hanging="720"/>
      </w:pPr>
      <w:rPr>
        <w:rFonts w:ascii="Dax-Medium" w:hAnsi="Dax-Medium" w:hint="default"/>
        <w:b/>
      </w:rPr>
    </w:lvl>
    <w:lvl w:ilvl="5">
      <w:start w:val="1"/>
      <w:numFmt w:val="decimal"/>
      <w:lvlText w:val="%1.%2.%3.%4.%5.%6"/>
      <w:lvlJc w:val="left"/>
      <w:pPr>
        <w:tabs>
          <w:tab w:val="num" w:pos="1080"/>
        </w:tabs>
        <w:ind w:left="1080" w:hanging="1080"/>
      </w:pPr>
      <w:rPr>
        <w:rFonts w:ascii="Dax-Medium" w:hAnsi="Dax-Medium" w:hint="default"/>
        <w:b/>
      </w:rPr>
    </w:lvl>
    <w:lvl w:ilvl="6">
      <w:start w:val="1"/>
      <w:numFmt w:val="decimal"/>
      <w:lvlText w:val="%1.%2.%3.%4.%5.%6.%7"/>
      <w:lvlJc w:val="left"/>
      <w:pPr>
        <w:tabs>
          <w:tab w:val="num" w:pos="1080"/>
        </w:tabs>
        <w:ind w:left="1080" w:hanging="1080"/>
      </w:pPr>
      <w:rPr>
        <w:rFonts w:ascii="Dax-Medium" w:hAnsi="Dax-Medium" w:hint="default"/>
        <w:b/>
      </w:rPr>
    </w:lvl>
    <w:lvl w:ilvl="7">
      <w:start w:val="1"/>
      <w:numFmt w:val="decimal"/>
      <w:lvlText w:val="%1.%2.%3.%4.%5.%6.%7.%8"/>
      <w:lvlJc w:val="left"/>
      <w:pPr>
        <w:tabs>
          <w:tab w:val="num" w:pos="1440"/>
        </w:tabs>
        <w:ind w:left="1440" w:hanging="1440"/>
      </w:pPr>
      <w:rPr>
        <w:rFonts w:ascii="Dax-Medium" w:hAnsi="Dax-Medium" w:hint="default"/>
        <w:b/>
      </w:rPr>
    </w:lvl>
    <w:lvl w:ilvl="8">
      <w:start w:val="1"/>
      <w:numFmt w:val="decimal"/>
      <w:lvlText w:val="%1.%2.%3.%4.%5.%6.%7.%8.%9"/>
      <w:lvlJc w:val="left"/>
      <w:pPr>
        <w:tabs>
          <w:tab w:val="num" w:pos="1440"/>
        </w:tabs>
        <w:ind w:left="1440" w:hanging="1440"/>
      </w:pPr>
      <w:rPr>
        <w:rFonts w:ascii="Dax-Medium" w:hAnsi="Dax-Medium" w:hint="default"/>
        <w:b/>
      </w:rPr>
    </w:lvl>
  </w:abstractNum>
  <w:abstractNum w:abstractNumId="6">
    <w:nsid w:val="196A3B6A"/>
    <w:multiLevelType w:val="hybridMultilevel"/>
    <w:tmpl w:val="7818BD0A"/>
    <w:lvl w:ilvl="0" w:tplc="4366F7F4">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1D4CE9"/>
    <w:multiLevelType w:val="hybridMultilevel"/>
    <w:tmpl w:val="910AA0E8"/>
    <w:lvl w:ilvl="0" w:tplc="0407000F">
      <w:start w:val="1"/>
      <w:numFmt w:val="decimal"/>
      <w:lvlText w:val="%1."/>
      <w:lvlJc w:val="left"/>
      <w:pPr>
        <w:tabs>
          <w:tab w:val="num" w:pos="1427"/>
        </w:tabs>
        <w:ind w:left="1427" w:hanging="360"/>
      </w:pPr>
    </w:lvl>
    <w:lvl w:ilvl="1" w:tplc="04070019" w:tentative="1">
      <w:start w:val="1"/>
      <w:numFmt w:val="lowerLetter"/>
      <w:lvlText w:val="%2."/>
      <w:lvlJc w:val="left"/>
      <w:pPr>
        <w:tabs>
          <w:tab w:val="num" w:pos="2147"/>
        </w:tabs>
        <w:ind w:left="2147" w:hanging="360"/>
      </w:pPr>
    </w:lvl>
    <w:lvl w:ilvl="2" w:tplc="0407001B" w:tentative="1">
      <w:start w:val="1"/>
      <w:numFmt w:val="lowerRoman"/>
      <w:lvlText w:val="%3."/>
      <w:lvlJc w:val="right"/>
      <w:pPr>
        <w:tabs>
          <w:tab w:val="num" w:pos="2867"/>
        </w:tabs>
        <w:ind w:left="2867" w:hanging="180"/>
      </w:pPr>
    </w:lvl>
    <w:lvl w:ilvl="3" w:tplc="0407000F" w:tentative="1">
      <w:start w:val="1"/>
      <w:numFmt w:val="decimal"/>
      <w:lvlText w:val="%4."/>
      <w:lvlJc w:val="left"/>
      <w:pPr>
        <w:tabs>
          <w:tab w:val="num" w:pos="3587"/>
        </w:tabs>
        <w:ind w:left="3587" w:hanging="360"/>
      </w:pPr>
    </w:lvl>
    <w:lvl w:ilvl="4" w:tplc="04070019" w:tentative="1">
      <w:start w:val="1"/>
      <w:numFmt w:val="lowerLetter"/>
      <w:lvlText w:val="%5."/>
      <w:lvlJc w:val="left"/>
      <w:pPr>
        <w:tabs>
          <w:tab w:val="num" w:pos="4307"/>
        </w:tabs>
        <w:ind w:left="4307" w:hanging="360"/>
      </w:pPr>
    </w:lvl>
    <w:lvl w:ilvl="5" w:tplc="0407001B" w:tentative="1">
      <w:start w:val="1"/>
      <w:numFmt w:val="lowerRoman"/>
      <w:lvlText w:val="%6."/>
      <w:lvlJc w:val="right"/>
      <w:pPr>
        <w:tabs>
          <w:tab w:val="num" w:pos="5027"/>
        </w:tabs>
        <w:ind w:left="5027" w:hanging="180"/>
      </w:pPr>
    </w:lvl>
    <w:lvl w:ilvl="6" w:tplc="0407000F" w:tentative="1">
      <w:start w:val="1"/>
      <w:numFmt w:val="decimal"/>
      <w:lvlText w:val="%7."/>
      <w:lvlJc w:val="left"/>
      <w:pPr>
        <w:tabs>
          <w:tab w:val="num" w:pos="5747"/>
        </w:tabs>
        <w:ind w:left="5747" w:hanging="360"/>
      </w:pPr>
    </w:lvl>
    <w:lvl w:ilvl="7" w:tplc="04070019" w:tentative="1">
      <w:start w:val="1"/>
      <w:numFmt w:val="lowerLetter"/>
      <w:lvlText w:val="%8."/>
      <w:lvlJc w:val="left"/>
      <w:pPr>
        <w:tabs>
          <w:tab w:val="num" w:pos="6467"/>
        </w:tabs>
        <w:ind w:left="6467" w:hanging="360"/>
      </w:pPr>
    </w:lvl>
    <w:lvl w:ilvl="8" w:tplc="0407001B" w:tentative="1">
      <w:start w:val="1"/>
      <w:numFmt w:val="lowerRoman"/>
      <w:lvlText w:val="%9."/>
      <w:lvlJc w:val="right"/>
      <w:pPr>
        <w:tabs>
          <w:tab w:val="num" w:pos="7187"/>
        </w:tabs>
        <w:ind w:left="7187" w:hanging="180"/>
      </w:pPr>
    </w:lvl>
  </w:abstractNum>
  <w:abstractNum w:abstractNumId="8">
    <w:nsid w:val="1EF67CA2"/>
    <w:multiLevelType w:val="hybridMultilevel"/>
    <w:tmpl w:val="716EF2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4AE637A"/>
    <w:multiLevelType w:val="hybridMultilevel"/>
    <w:tmpl w:val="C7849B12"/>
    <w:lvl w:ilvl="0" w:tplc="17D223F4">
      <w:start w:val="2"/>
      <w:numFmt w:val="bullet"/>
      <w:lvlText w:val="-"/>
      <w:lvlJc w:val="left"/>
      <w:pPr>
        <w:tabs>
          <w:tab w:val="num" w:pos="780"/>
        </w:tabs>
        <w:ind w:left="780" w:hanging="360"/>
      </w:pPr>
      <w:rPr>
        <w:rFonts w:ascii="Times New Roman" w:eastAsia="Times New Roman" w:hAnsi="Times New Roman" w:cs="Times New Roman"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0">
    <w:nsid w:val="2CB7221B"/>
    <w:multiLevelType w:val="hybridMultilevel"/>
    <w:tmpl w:val="A692D272"/>
    <w:lvl w:ilvl="0" w:tplc="4366F7F4">
      <w:numFmt w:val="bullet"/>
      <w:lvlText w:val=""/>
      <w:lvlJc w:val="left"/>
      <w:pPr>
        <w:ind w:left="1065" w:hanging="705"/>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4A1013"/>
    <w:multiLevelType w:val="multilevel"/>
    <w:tmpl w:val="A962BFA2"/>
    <w:lvl w:ilvl="0">
      <w:start w:val="8"/>
      <w:numFmt w:val="decimal"/>
      <w:lvlText w:val="%1"/>
      <w:lvlJc w:val="left"/>
      <w:pPr>
        <w:tabs>
          <w:tab w:val="num" w:pos="360"/>
        </w:tabs>
        <w:ind w:left="360" w:hanging="360"/>
      </w:pPr>
      <w:rPr>
        <w:rFonts w:ascii="Dax-Medium" w:hAnsi="Dax-Medium" w:hint="default"/>
        <w:b/>
        <w:u w:val="single"/>
      </w:rPr>
    </w:lvl>
    <w:lvl w:ilvl="1">
      <w:start w:val="1"/>
      <w:numFmt w:val="decimal"/>
      <w:lvlText w:val="%1.%2"/>
      <w:lvlJc w:val="left"/>
      <w:pPr>
        <w:tabs>
          <w:tab w:val="num" w:pos="360"/>
        </w:tabs>
        <w:ind w:left="360" w:hanging="360"/>
      </w:pPr>
      <w:rPr>
        <w:rFonts w:ascii="Dax-Medium" w:hAnsi="Dax-Medium" w:hint="default"/>
        <w:b/>
        <w:u w:val="single"/>
      </w:rPr>
    </w:lvl>
    <w:lvl w:ilvl="2">
      <w:start w:val="1"/>
      <w:numFmt w:val="decimal"/>
      <w:lvlText w:val="%1.%2.%3"/>
      <w:lvlJc w:val="left"/>
      <w:pPr>
        <w:tabs>
          <w:tab w:val="num" w:pos="720"/>
        </w:tabs>
        <w:ind w:left="720" w:hanging="720"/>
      </w:pPr>
      <w:rPr>
        <w:rFonts w:ascii="Dax-Medium" w:hAnsi="Dax-Medium" w:hint="default"/>
        <w:b/>
        <w:u w:val="single"/>
      </w:rPr>
    </w:lvl>
    <w:lvl w:ilvl="3">
      <w:start w:val="1"/>
      <w:numFmt w:val="decimal"/>
      <w:lvlText w:val="%1.%2.%3.%4"/>
      <w:lvlJc w:val="left"/>
      <w:pPr>
        <w:tabs>
          <w:tab w:val="num" w:pos="720"/>
        </w:tabs>
        <w:ind w:left="720" w:hanging="720"/>
      </w:pPr>
      <w:rPr>
        <w:rFonts w:ascii="Dax-Medium" w:hAnsi="Dax-Medium" w:hint="default"/>
        <w:b/>
        <w:u w:val="single"/>
      </w:rPr>
    </w:lvl>
    <w:lvl w:ilvl="4">
      <w:start w:val="1"/>
      <w:numFmt w:val="decimal"/>
      <w:lvlText w:val="%1.%2.%3.%4.%5"/>
      <w:lvlJc w:val="left"/>
      <w:pPr>
        <w:tabs>
          <w:tab w:val="num" w:pos="720"/>
        </w:tabs>
        <w:ind w:left="720" w:hanging="720"/>
      </w:pPr>
      <w:rPr>
        <w:rFonts w:ascii="Dax-Medium" w:hAnsi="Dax-Medium" w:hint="default"/>
        <w:b/>
        <w:u w:val="single"/>
      </w:rPr>
    </w:lvl>
    <w:lvl w:ilvl="5">
      <w:start w:val="1"/>
      <w:numFmt w:val="decimal"/>
      <w:lvlText w:val="%1.%2.%3.%4.%5.%6"/>
      <w:lvlJc w:val="left"/>
      <w:pPr>
        <w:tabs>
          <w:tab w:val="num" w:pos="1080"/>
        </w:tabs>
        <w:ind w:left="1080" w:hanging="1080"/>
      </w:pPr>
      <w:rPr>
        <w:rFonts w:ascii="Dax-Medium" w:hAnsi="Dax-Medium" w:hint="default"/>
        <w:b/>
        <w:u w:val="single"/>
      </w:rPr>
    </w:lvl>
    <w:lvl w:ilvl="6">
      <w:start w:val="1"/>
      <w:numFmt w:val="decimal"/>
      <w:lvlText w:val="%1.%2.%3.%4.%5.%6.%7"/>
      <w:lvlJc w:val="left"/>
      <w:pPr>
        <w:tabs>
          <w:tab w:val="num" w:pos="1080"/>
        </w:tabs>
        <w:ind w:left="1080" w:hanging="1080"/>
      </w:pPr>
      <w:rPr>
        <w:rFonts w:ascii="Dax-Medium" w:hAnsi="Dax-Medium" w:hint="default"/>
        <w:b/>
        <w:u w:val="single"/>
      </w:rPr>
    </w:lvl>
    <w:lvl w:ilvl="7">
      <w:start w:val="1"/>
      <w:numFmt w:val="decimal"/>
      <w:lvlText w:val="%1.%2.%3.%4.%5.%6.%7.%8"/>
      <w:lvlJc w:val="left"/>
      <w:pPr>
        <w:tabs>
          <w:tab w:val="num" w:pos="1440"/>
        </w:tabs>
        <w:ind w:left="1440" w:hanging="1440"/>
      </w:pPr>
      <w:rPr>
        <w:rFonts w:ascii="Dax-Medium" w:hAnsi="Dax-Medium" w:hint="default"/>
        <w:b/>
        <w:u w:val="single"/>
      </w:rPr>
    </w:lvl>
    <w:lvl w:ilvl="8">
      <w:start w:val="1"/>
      <w:numFmt w:val="decimal"/>
      <w:lvlText w:val="%1.%2.%3.%4.%5.%6.%7.%8.%9"/>
      <w:lvlJc w:val="left"/>
      <w:pPr>
        <w:tabs>
          <w:tab w:val="num" w:pos="1440"/>
        </w:tabs>
        <w:ind w:left="1440" w:hanging="1440"/>
      </w:pPr>
      <w:rPr>
        <w:rFonts w:ascii="Dax-Medium" w:hAnsi="Dax-Medium" w:hint="default"/>
        <w:b/>
        <w:u w:val="single"/>
      </w:rPr>
    </w:lvl>
  </w:abstractNum>
  <w:abstractNum w:abstractNumId="12">
    <w:nsid w:val="34FD1E38"/>
    <w:multiLevelType w:val="hybridMultilevel"/>
    <w:tmpl w:val="4EE4D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6D40B3"/>
    <w:multiLevelType w:val="multilevel"/>
    <w:tmpl w:val="CB3A145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E660D9"/>
    <w:multiLevelType w:val="hybridMultilevel"/>
    <w:tmpl w:val="35C2DA36"/>
    <w:lvl w:ilvl="0" w:tplc="EA2C1E06">
      <w:start w:val="5"/>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cs="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cs="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cs="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15">
    <w:nsid w:val="3DCD31CE"/>
    <w:multiLevelType w:val="hybridMultilevel"/>
    <w:tmpl w:val="D35AC43E"/>
    <w:lvl w:ilvl="0" w:tplc="0450C55C">
      <w:start w:val="3"/>
      <w:numFmt w:val="lowerRoman"/>
      <w:lvlText w:val="%1)"/>
      <w:lvlJc w:val="left"/>
      <w:pPr>
        <w:tabs>
          <w:tab w:val="num" w:pos="1140"/>
        </w:tabs>
        <w:ind w:left="1140" w:hanging="720"/>
      </w:pPr>
      <w:rPr>
        <w:rFonts w:hint="default"/>
      </w:rPr>
    </w:lvl>
    <w:lvl w:ilvl="1" w:tplc="04070019">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16">
    <w:nsid w:val="42D93703"/>
    <w:multiLevelType w:val="hybridMultilevel"/>
    <w:tmpl w:val="754EBE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49B33A6"/>
    <w:multiLevelType w:val="hybridMultilevel"/>
    <w:tmpl w:val="5C128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8B1428"/>
    <w:multiLevelType w:val="hybridMultilevel"/>
    <w:tmpl w:val="B5121088"/>
    <w:lvl w:ilvl="0" w:tplc="0407000F">
      <w:start w:val="2"/>
      <w:numFmt w:val="decimal"/>
      <w:lvlText w:val="%1."/>
      <w:lvlJc w:val="left"/>
      <w:pPr>
        <w:tabs>
          <w:tab w:val="num" w:pos="720"/>
        </w:tabs>
        <w:ind w:left="720" w:hanging="36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E874A10"/>
    <w:multiLevelType w:val="hybridMultilevel"/>
    <w:tmpl w:val="FD96F170"/>
    <w:lvl w:ilvl="0" w:tplc="73F88C42">
      <w:start w:val="5"/>
      <w:numFmt w:val="decimal"/>
      <w:lvlText w:val="%1."/>
      <w:lvlJc w:val="left"/>
      <w:pPr>
        <w:tabs>
          <w:tab w:val="num" w:pos="360"/>
        </w:tabs>
        <w:ind w:left="284" w:hanging="284"/>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EB12E43"/>
    <w:multiLevelType w:val="hybridMultilevel"/>
    <w:tmpl w:val="982EBE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15742E9"/>
    <w:multiLevelType w:val="multilevel"/>
    <w:tmpl w:val="BCDE3728"/>
    <w:lvl w:ilvl="0">
      <w:start w:val="1"/>
      <w:numFmt w:val="lowerRoman"/>
      <w:lvlText w:val="%1)"/>
      <w:lvlJc w:val="left"/>
      <w:pPr>
        <w:tabs>
          <w:tab w:val="num" w:pos="1140"/>
        </w:tabs>
        <w:ind w:left="1140" w:hanging="72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2">
    <w:nsid w:val="57397D9B"/>
    <w:multiLevelType w:val="hybridMultilevel"/>
    <w:tmpl w:val="BCDE3728"/>
    <w:lvl w:ilvl="0" w:tplc="3F946178">
      <w:start w:val="1"/>
      <w:numFmt w:val="lowerRoman"/>
      <w:lvlText w:val="%1)"/>
      <w:lvlJc w:val="left"/>
      <w:pPr>
        <w:tabs>
          <w:tab w:val="num" w:pos="1140"/>
        </w:tabs>
        <w:ind w:left="1140" w:hanging="72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23">
    <w:nsid w:val="5B6040A7"/>
    <w:multiLevelType w:val="hybridMultilevel"/>
    <w:tmpl w:val="795E8D8C"/>
    <w:lvl w:ilvl="0" w:tplc="9536E3EC">
      <w:start w:val="3"/>
      <w:numFmt w:val="decimal"/>
      <w:lvlText w:val="%1."/>
      <w:lvlJc w:val="left"/>
      <w:pPr>
        <w:tabs>
          <w:tab w:val="num" w:pos="780"/>
        </w:tabs>
        <w:ind w:left="780" w:hanging="42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6B16858"/>
    <w:multiLevelType w:val="hybridMultilevel"/>
    <w:tmpl w:val="AEA6ADA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5">
    <w:nsid w:val="691172C5"/>
    <w:multiLevelType w:val="multilevel"/>
    <w:tmpl w:val="42D8D0FE"/>
    <w:lvl w:ilvl="0">
      <w:start w:val="2"/>
      <w:numFmt w:val="lowerRoman"/>
      <w:lvlText w:val="%1)"/>
      <w:lvlJc w:val="left"/>
      <w:pPr>
        <w:tabs>
          <w:tab w:val="num" w:pos="1140"/>
        </w:tabs>
        <w:ind w:left="1140" w:hanging="72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6">
    <w:nsid w:val="696A555F"/>
    <w:multiLevelType w:val="hybridMultilevel"/>
    <w:tmpl w:val="EA80E40C"/>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7">
    <w:nsid w:val="699671DE"/>
    <w:multiLevelType w:val="hybridMultilevel"/>
    <w:tmpl w:val="DB668662"/>
    <w:lvl w:ilvl="0" w:tplc="E93401E4">
      <w:start w:val="5"/>
      <w:numFmt w:val="bullet"/>
      <w:lvlText w:val="-"/>
      <w:lvlJc w:val="left"/>
      <w:pPr>
        <w:tabs>
          <w:tab w:val="num" w:pos="780"/>
        </w:tabs>
        <w:ind w:left="780" w:hanging="360"/>
      </w:pPr>
      <w:rPr>
        <w:rFonts w:ascii="Arial" w:eastAsia="Times New Roman" w:hAnsi="Arial" w:cs="Arial" w:hint="default"/>
      </w:rPr>
    </w:lvl>
    <w:lvl w:ilvl="1" w:tplc="04070003">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8">
    <w:nsid w:val="6B9872EC"/>
    <w:multiLevelType w:val="hybridMultilevel"/>
    <w:tmpl w:val="0BAC07D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9">
    <w:nsid w:val="734437F1"/>
    <w:multiLevelType w:val="hybridMultilevel"/>
    <w:tmpl w:val="14FA4228"/>
    <w:lvl w:ilvl="0" w:tplc="D536F50A">
      <w:start w:val="1"/>
      <w:numFmt w:val="decimal"/>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30">
    <w:nsid w:val="775E20A0"/>
    <w:multiLevelType w:val="multilevel"/>
    <w:tmpl w:val="FD96F170"/>
    <w:lvl w:ilvl="0">
      <w:start w:val="5"/>
      <w:numFmt w:val="decimal"/>
      <w:lvlText w:val="%1."/>
      <w:lvlJc w:val="left"/>
      <w:pPr>
        <w:tabs>
          <w:tab w:val="num" w:pos="360"/>
        </w:tabs>
        <w:ind w:left="284" w:hanging="28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A7365D7"/>
    <w:multiLevelType w:val="hybridMultilevel"/>
    <w:tmpl w:val="66FC274C"/>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num w:numId="1">
    <w:abstractNumId w:val="9"/>
  </w:num>
  <w:num w:numId="2">
    <w:abstractNumId w:val="28"/>
  </w:num>
  <w:num w:numId="3">
    <w:abstractNumId w:val="2"/>
  </w:num>
  <w:num w:numId="4">
    <w:abstractNumId w:val="26"/>
  </w:num>
  <w:num w:numId="5">
    <w:abstractNumId w:val="11"/>
  </w:num>
  <w:num w:numId="6">
    <w:abstractNumId w:val="5"/>
  </w:num>
  <w:num w:numId="7">
    <w:abstractNumId w:val="18"/>
  </w:num>
  <w:num w:numId="8">
    <w:abstractNumId w:val="29"/>
  </w:num>
  <w:num w:numId="9">
    <w:abstractNumId w:val="22"/>
  </w:num>
  <w:num w:numId="10">
    <w:abstractNumId w:val="21"/>
  </w:num>
  <w:num w:numId="11">
    <w:abstractNumId w:val="7"/>
  </w:num>
  <w:num w:numId="12">
    <w:abstractNumId w:val="15"/>
  </w:num>
  <w:num w:numId="13">
    <w:abstractNumId w:val="1"/>
  </w:num>
  <w:num w:numId="14">
    <w:abstractNumId w:val="25"/>
  </w:num>
  <w:num w:numId="15">
    <w:abstractNumId w:val="19"/>
  </w:num>
  <w:num w:numId="16">
    <w:abstractNumId w:val="30"/>
  </w:num>
  <w:num w:numId="17">
    <w:abstractNumId w:val="3"/>
  </w:num>
  <w:num w:numId="18">
    <w:abstractNumId w:val="27"/>
  </w:num>
  <w:num w:numId="19">
    <w:abstractNumId w:val="14"/>
  </w:num>
  <w:num w:numId="20">
    <w:abstractNumId w:val="31"/>
  </w:num>
  <w:num w:numId="21">
    <w:abstractNumId w:val="20"/>
  </w:num>
  <w:num w:numId="22">
    <w:abstractNumId w:val="24"/>
  </w:num>
  <w:num w:numId="23">
    <w:abstractNumId w:val="16"/>
  </w:num>
  <w:num w:numId="24">
    <w:abstractNumId w:val="8"/>
  </w:num>
  <w:num w:numId="25">
    <w:abstractNumId w:val="0"/>
  </w:num>
  <w:num w:numId="26">
    <w:abstractNumId w:val="10"/>
  </w:num>
  <w:num w:numId="27">
    <w:abstractNumId w:val="6"/>
  </w:num>
  <w:num w:numId="28">
    <w:abstractNumId w:val="23"/>
  </w:num>
  <w:num w:numId="29">
    <w:abstractNumId w:val="13"/>
  </w:num>
  <w:num w:numId="30">
    <w:abstractNumId w:val="4"/>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2D"/>
    <w:rsid w:val="00011731"/>
    <w:rsid w:val="000134DF"/>
    <w:rsid w:val="000170B3"/>
    <w:rsid w:val="000314B8"/>
    <w:rsid w:val="00041BB7"/>
    <w:rsid w:val="00044759"/>
    <w:rsid w:val="000470B7"/>
    <w:rsid w:val="00052BC8"/>
    <w:rsid w:val="00061E54"/>
    <w:rsid w:val="00066782"/>
    <w:rsid w:val="000711EF"/>
    <w:rsid w:val="00071645"/>
    <w:rsid w:val="00074BC6"/>
    <w:rsid w:val="00075563"/>
    <w:rsid w:val="00092C0C"/>
    <w:rsid w:val="00095BB7"/>
    <w:rsid w:val="00095BCE"/>
    <w:rsid w:val="000A5DCD"/>
    <w:rsid w:val="000A7023"/>
    <w:rsid w:val="000B2D03"/>
    <w:rsid w:val="000B6861"/>
    <w:rsid w:val="000C10B4"/>
    <w:rsid w:val="000C1537"/>
    <w:rsid w:val="000E5866"/>
    <w:rsid w:val="000F7FA2"/>
    <w:rsid w:val="00100476"/>
    <w:rsid w:val="001107F8"/>
    <w:rsid w:val="0012286F"/>
    <w:rsid w:val="0014058D"/>
    <w:rsid w:val="00145A68"/>
    <w:rsid w:val="001552E1"/>
    <w:rsid w:val="001626B7"/>
    <w:rsid w:val="00162737"/>
    <w:rsid w:val="001654CF"/>
    <w:rsid w:val="001658E8"/>
    <w:rsid w:val="001A4754"/>
    <w:rsid w:val="001A4760"/>
    <w:rsid w:val="001A7695"/>
    <w:rsid w:val="001F0D3F"/>
    <w:rsid w:val="001F1A68"/>
    <w:rsid w:val="001F1C1D"/>
    <w:rsid w:val="0020074C"/>
    <w:rsid w:val="00200A4E"/>
    <w:rsid w:val="0020261F"/>
    <w:rsid w:val="00215360"/>
    <w:rsid w:val="00226925"/>
    <w:rsid w:val="002270BE"/>
    <w:rsid w:val="0023104D"/>
    <w:rsid w:val="002422A4"/>
    <w:rsid w:val="00247D14"/>
    <w:rsid w:val="002613B1"/>
    <w:rsid w:val="00262729"/>
    <w:rsid w:val="00271D80"/>
    <w:rsid w:val="00272365"/>
    <w:rsid w:val="00277D6B"/>
    <w:rsid w:val="00280E5F"/>
    <w:rsid w:val="00284982"/>
    <w:rsid w:val="00286D43"/>
    <w:rsid w:val="002932FD"/>
    <w:rsid w:val="00293907"/>
    <w:rsid w:val="002A0C90"/>
    <w:rsid w:val="002A661A"/>
    <w:rsid w:val="002A6FA4"/>
    <w:rsid w:val="002D514C"/>
    <w:rsid w:val="002D5C8A"/>
    <w:rsid w:val="002E0943"/>
    <w:rsid w:val="002E1E06"/>
    <w:rsid w:val="002F12CD"/>
    <w:rsid w:val="002F3608"/>
    <w:rsid w:val="00314936"/>
    <w:rsid w:val="00316CB4"/>
    <w:rsid w:val="0032279F"/>
    <w:rsid w:val="00326D0D"/>
    <w:rsid w:val="00331E2C"/>
    <w:rsid w:val="00334B7D"/>
    <w:rsid w:val="00334D8C"/>
    <w:rsid w:val="00353CE9"/>
    <w:rsid w:val="003617E6"/>
    <w:rsid w:val="00370FE5"/>
    <w:rsid w:val="0037487E"/>
    <w:rsid w:val="00375C8D"/>
    <w:rsid w:val="003773DF"/>
    <w:rsid w:val="00377CE8"/>
    <w:rsid w:val="00390275"/>
    <w:rsid w:val="003A257C"/>
    <w:rsid w:val="003C0018"/>
    <w:rsid w:val="003C50DB"/>
    <w:rsid w:val="003C550A"/>
    <w:rsid w:val="003E18C0"/>
    <w:rsid w:val="003E5AD7"/>
    <w:rsid w:val="003E6D17"/>
    <w:rsid w:val="003E7A39"/>
    <w:rsid w:val="003F42C9"/>
    <w:rsid w:val="003F533C"/>
    <w:rsid w:val="004025B1"/>
    <w:rsid w:val="004202EB"/>
    <w:rsid w:val="00423CAB"/>
    <w:rsid w:val="00426834"/>
    <w:rsid w:val="0042723B"/>
    <w:rsid w:val="004318E7"/>
    <w:rsid w:val="00442B86"/>
    <w:rsid w:val="00442F4E"/>
    <w:rsid w:val="00443063"/>
    <w:rsid w:val="00443072"/>
    <w:rsid w:val="00446C0F"/>
    <w:rsid w:val="00450A5B"/>
    <w:rsid w:val="00460369"/>
    <w:rsid w:val="00460DDE"/>
    <w:rsid w:val="00463293"/>
    <w:rsid w:val="0048130B"/>
    <w:rsid w:val="00483658"/>
    <w:rsid w:val="004869C5"/>
    <w:rsid w:val="00487D36"/>
    <w:rsid w:val="00490408"/>
    <w:rsid w:val="0049593F"/>
    <w:rsid w:val="00496B1A"/>
    <w:rsid w:val="004C1452"/>
    <w:rsid w:val="004C1496"/>
    <w:rsid w:val="004C435F"/>
    <w:rsid w:val="004D0EA4"/>
    <w:rsid w:val="004E5A98"/>
    <w:rsid w:val="004F12B1"/>
    <w:rsid w:val="004F6E55"/>
    <w:rsid w:val="005012BE"/>
    <w:rsid w:val="00523B89"/>
    <w:rsid w:val="00531EC3"/>
    <w:rsid w:val="00562CC0"/>
    <w:rsid w:val="00565E25"/>
    <w:rsid w:val="0057185C"/>
    <w:rsid w:val="00582ED5"/>
    <w:rsid w:val="005839B0"/>
    <w:rsid w:val="00584B9F"/>
    <w:rsid w:val="005B56E2"/>
    <w:rsid w:val="005C41C3"/>
    <w:rsid w:val="005D14D1"/>
    <w:rsid w:val="005D1590"/>
    <w:rsid w:val="005E0E18"/>
    <w:rsid w:val="005E4382"/>
    <w:rsid w:val="005F13C1"/>
    <w:rsid w:val="00606803"/>
    <w:rsid w:val="00610961"/>
    <w:rsid w:val="0061306D"/>
    <w:rsid w:val="00620053"/>
    <w:rsid w:val="00631538"/>
    <w:rsid w:val="006326A5"/>
    <w:rsid w:val="006362E3"/>
    <w:rsid w:val="006364E8"/>
    <w:rsid w:val="00640C22"/>
    <w:rsid w:val="006447B7"/>
    <w:rsid w:val="006531F7"/>
    <w:rsid w:val="00662248"/>
    <w:rsid w:val="00664456"/>
    <w:rsid w:val="00686C94"/>
    <w:rsid w:val="00691F78"/>
    <w:rsid w:val="006A4E9D"/>
    <w:rsid w:val="006B071D"/>
    <w:rsid w:val="006B37AC"/>
    <w:rsid w:val="006C405B"/>
    <w:rsid w:val="006C57EC"/>
    <w:rsid w:val="006D18A1"/>
    <w:rsid w:val="006D1FC1"/>
    <w:rsid w:val="006D68DB"/>
    <w:rsid w:val="006E32D0"/>
    <w:rsid w:val="006E5688"/>
    <w:rsid w:val="006F02E7"/>
    <w:rsid w:val="006F245A"/>
    <w:rsid w:val="006F31D1"/>
    <w:rsid w:val="006F4048"/>
    <w:rsid w:val="007043FA"/>
    <w:rsid w:val="00712B3F"/>
    <w:rsid w:val="00716778"/>
    <w:rsid w:val="0072571C"/>
    <w:rsid w:val="007260D8"/>
    <w:rsid w:val="00735F83"/>
    <w:rsid w:val="00755D09"/>
    <w:rsid w:val="00765113"/>
    <w:rsid w:val="00777C1A"/>
    <w:rsid w:val="00790E6C"/>
    <w:rsid w:val="007A1684"/>
    <w:rsid w:val="007B01C8"/>
    <w:rsid w:val="007B09D6"/>
    <w:rsid w:val="007B67DB"/>
    <w:rsid w:val="007C0C40"/>
    <w:rsid w:val="007C5F22"/>
    <w:rsid w:val="007D244B"/>
    <w:rsid w:val="007E19C1"/>
    <w:rsid w:val="007E30E5"/>
    <w:rsid w:val="007E55F5"/>
    <w:rsid w:val="007E5C4E"/>
    <w:rsid w:val="007F40C5"/>
    <w:rsid w:val="0080446A"/>
    <w:rsid w:val="0081381A"/>
    <w:rsid w:val="0081460E"/>
    <w:rsid w:val="00817D31"/>
    <w:rsid w:val="008337AC"/>
    <w:rsid w:val="00846F39"/>
    <w:rsid w:val="008512FD"/>
    <w:rsid w:val="00856E2D"/>
    <w:rsid w:val="00864682"/>
    <w:rsid w:val="00870032"/>
    <w:rsid w:val="008719BE"/>
    <w:rsid w:val="00871BD3"/>
    <w:rsid w:val="008727AF"/>
    <w:rsid w:val="00875086"/>
    <w:rsid w:val="0088661E"/>
    <w:rsid w:val="00890DF9"/>
    <w:rsid w:val="0089245D"/>
    <w:rsid w:val="00892677"/>
    <w:rsid w:val="008A5CA0"/>
    <w:rsid w:val="008B0B76"/>
    <w:rsid w:val="008B34FF"/>
    <w:rsid w:val="008B4F8B"/>
    <w:rsid w:val="008C127D"/>
    <w:rsid w:val="008D4E10"/>
    <w:rsid w:val="008E2972"/>
    <w:rsid w:val="008E340F"/>
    <w:rsid w:val="008E584D"/>
    <w:rsid w:val="008F4447"/>
    <w:rsid w:val="00900FC4"/>
    <w:rsid w:val="00903378"/>
    <w:rsid w:val="0090380E"/>
    <w:rsid w:val="009123DA"/>
    <w:rsid w:val="00916945"/>
    <w:rsid w:val="009251CB"/>
    <w:rsid w:val="00943151"/>
    <w:rsid w:val="00944483"/>
    <w:rsid w:val="00945B9C"/>
    <w:rsid w:val="00950EBF"/>
    <w:rsid w:val="009516F4"/>
    <w:rsid w:val="00956678"/>
    <w:rsid w:val="0095729B"/>
    <w:rsid w:val="00962C34"/>
    <w:rsid w:val="00975541"/>
    <w:rsid w:val="009A0B19"/>
    <w:rsid w:val="009B539F"/>
    <w:rsid w:val="009C03B3"/>
    <w:rsid w:val="009C75FC"/>
    <w:rsid w:val="009E0BFA"/>
    <w:rsid w:val="009E0D7B"/>
    <w:rsid w:val="009E632C"/>
    <w:rsid w:val="009E6710"/>
    <w:rsid w:val="009F338E"/>
    <w:rsid w:val="00A00184"/>
    <w:rsid w:val="00A0216D"/>
    <w:rsid w:val="00A1098C"/>
    <w:rsid w:val="00A141B7"/>
    <w:rsid w:val="00A26490"/>
    <w:rsid w:val="00A3003A"/>
    <w:rsid w:val="00A308EA"/>
    <w:rsid w:val="00A7347F"/>
    <w:rsid w:val="00A96DA1"/>
    <w:rsid w:val="00AA2DA4"/>
    <w:rsid w:val="00AC1DD5"/>
    <w:rsid w:val="00AC22A6"/>
    <w:rsid w:val="00AC280E"/>
    <w:rsid w:val="00AD169B"/>
    <w:rsid w:val="00AD3B3E"/>
    <w:rsid w:val="00AD4235"/>
    <w:rsid w:val="00AE0A98"/>
    <w:rsid w:val="00AE5144"/>
    <w:rsid w:val="00AF51E4"/>
    <w:rsid w:val="00B05B57"/>
    <w:rsid w:val="00B0603E"/>
    <w:rsid w:val="00B26E96"/>
    <w:rsid w:val="00B4118E"/>
    <w:rsid w:val="00B425C6"/>
    <w:rsid w:val="00B539E9"/>
    <w:rsid w:val="00B55DD4"/>
    <w:rsid w:val="00B65706"/>
    <w:rsid w:val="00B71018"/>
    <w:rsid w:val="00B817A1"/>
    <w:rsid w:val="00B847A9"/>
    <w:rsid w:val="00B85ED3"/>
    <w:rsid w:val="00B967C8"/>
    <w:rsid w:val="00B969D7"/>
    <w:rsid w:val="00BA2470"/>
    <w:rsid w:val="00BA5617"/>
    <w:rsid w:val="00BB53EE"/>
    <w:rsid w:val="00BD1C6C"/>
    <w:rsid w:val="00BD4385"/>
    <w:rsid w:val="00BD445B"/>
    <w:rsid w:val="00BD4F6C"/>
    <w:rsid w:val="00BD5C46"/>
    <w:rsid w:val="00BE07A3"/>
    <w:rsid w:val="00BE10AB"/>
    <w:rsid w:val="00BE6414"/>
    <w:rsid w:val="00C00163"/>
    <w:rsid w:val="00C1109D"/>
    <w:rsid w:val="00C20DB0"/>
    <w:rsid w:val="00C363DD"/>
    <w:rsid w:val="00C42669"/>
    <w:rsid w:val="00C452B1"/>
    <w:rsid w:val="00C538E7"/>
    <w:rsid w:val="00C66652"/>
    <w:rsid w:val="00C67A9E"/>
    <w:rsid w:val="00C717CB"/>
    <w:rsid w:val="00C806E5"/>
    <w:rsid w:val="00C80F2F"/>
    <w:rsid w:val="00CB2B8A"/>
    <w:rsid w:val="00CB431C"/>
    <w:rsid w:val="00CD3F13"/>
    <w:rsid w:val="00CE45BA"/>
    <w:rsid w:val="00CE5279"/>
    <w:rsid w:val="00CF46DB"/>
    <w:rsid w:val="00D15A20"/>
    <w:rsid w:val="00D2691B"/>
    <w:rsid w:val="00D30922"/>
    <w:rsid w:val="00D356A9"/>
    <w:rsid w:val="00D368B0"/>
    <w:rsid w:val="00D45516"/>
    <w:rsid w:val="00D558F7"/>
    <w:rsid w:val="00D626AC"/>
    <w:rsid w:val="00D67CE5"/>
    <w:rsid w:val="00D95415"/>
    <w:rsid w:val="00D961B3"/>
    <w:rsid w:val="00D97423"/>
    <w:rsid w:val="00DA213F"/>
    <w:rsid w:val="00DA3774"/>
    <w:rsid w:val="00DA7EA7"/>
    <w:rsid w:val="00DC7BFE"/>
    <w:rsid w:val="00DD3A02"/>
    <w:rsid w:val="00DD4705"/>
    <w:rsid w:val="00DE3810"/>
    <w:rsid w:val="00DE54A3"/>
    <w:rsid w:val="00DF2850"/>
    <w:rsid w:val="00E10121"/>
    <w:rsid w:val="00E1522C"/>
    <w:rsid w:val="00E205C0"/>
    <w:rsid w:val="00E223CB"/>
    <w:rsid w:val="00E62E9C"/>
    <w:rsid w:val="00E63889"/>
    <w:rsid w:val="00E64664"/>
    <w:rsid w:val="00E71894"/>
    <w:rsid w:val="00E75AB2"/>
    <w:rsid w:val="00E811D1"/>
    <w:rsid w:val="00E84E2E"/>
    <w:rsid w:val="00E86F69"/>
    <w:rsid w:val="00EB059E"/>
    <w:rsid w:val="00EC2912"/>
    <w:rsid w:val="00EC30BB"/>
    <w:rsid w:val="00EF1F15"/>
    <w:rsid w:val="00EF4EF8"/>
    <w:rsid w:val="00F057EE"/>
    <w:rsid w:val="00F24522"/>
    <w:rsid w:val="00F25F07"/>
    <w:rsid w:val="00F26294"/>
    <w:rsid w:val="00F30522"/>
    <w:rsid w:val="00F43A74"/>
    <w:rsid w:val="00F6156C"/>
    <w:rsid w:val="00F63F05"/>
    <w:rsid w:val="00F74025"/>
    <w:rsid w:val="00F77410"/>
    <w:rsid w:val="00F81EF9"/>
    <w:rsid w:val="00F83EBD"/>
    <w:rsid w:val="00F84DD2"/>
    <w:rsid w:val="00F95685"/>
    <w:rsid w:val="00FA052D"/>
    <w:rsid w:val="00FA49CE"/>
    <w:rsid w:val="00FA7EF5"/>
    <w:rsid w:val="00FC37A0"/>
    <w:rsid w:val="00FC6FC0"/>
    <w:rsid w:val="00FC7B17"/>
    <w:rsid w:val="00FE183E"/>
    <w:rsid w:val="00FE3A75"/>
    <w:rsid w:val="00FF29F6"/>
    <w:rsid w:val="00FF4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Dax-Light" w:hAnsi="Dax-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b/>
      <w:bCs/>
      <w:smallCaps/>
      <w:sz w:val="36"/>
      <w:u w:val="single"/>
    </w:rPr>
  </w:style>
  <w:style w:type="character" w:styleId="Seitenzahl">
    <w:name w:val="page number"/>
    <w:rPr>
      <w:rFonts w:ascii="Dax-Light" w:hAnsi="Dax-Light"/>
      <w:sz w:val="20"/>
    </w:rPr>
  </w:style>
  <w:style w:type="paragraph" w:styleId="Umschlagabsenderadresse">
    <w:name w:val="envelope return"/>
    <w:basedOn w:val="Standard"/>
  </w:style>
  <w:style w:type="paragraph" w:styleId="Textkrper-Zeileneinzug">
    <w:name w:val="Body Text Indent"/>
    <w:basedOn w:val="Standard"/>
    <w:pPr>
      <w:tabs>
        <w:tab w:val="left" w:pos="709"/>
        <w:tab w:val="left" w:pos="1134"/>
      </w:tabs>
      <w:ind w:left="709" w:hanging="709"/>
    </w:pPr>
  </w:style>
  <w:style w:type="paragraph" w:styleId="Sprechblasentext">
    <w:name w:val="Balloon Text"/>
    <w:basedOn w:val="Standard"/>
    <w:semiHidden/>
    <w:rsid w:val="00C806E5"/>
    <w:rPr>
      <w:rFonts w:ascii="Tahoma" w:hAnsi="Tahoma" w:cs="Tahoma"/>
      <w:sz w:val="16"/>
      <w:szCs w:val="16"/>
    </w:rPr>
  </w:style>
  <w:style w:type="table" w:styleId="Tabellenraster">
    <w:name w:val="Table Grid"/>
    <w:basedOn w:val="NormaleTabelle"/>
    <w:rsid w:val="0026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0F7FA2"/>
    <w:pPr>
      <w:shd w:val="clear" w:color="auto" w:fill="000080"/>
    </w:pPr>
    <w:rPr>
      <w:rFonts w:ascii="Tahoma" w:hAnsi="Tahoma" w:cs="Tahoma"/>
    </w:rPr>
  </w:style>
  <w:style w:type="character" w:styleId="Hyperlink">
    <w:name w:val="Hyperlink"/>
    <w:rsid w:val="00AA2DA4"/>
    <w:rPr>
      <w:color w:val="0000FF"/>
      <w:u w:val="single"/>
    </w:rPr>
  </w:style>
  <w:style w:type="paragraph" w:customStyle="1" w:styleId="Mfg">
    <w:name w:val="Mfg"/>
    <w:rsid w:val="0014058D"/>
  </w:style>
  <w:style w:type="character" w:styleId="BesuchterHyperlink">
    <w:name w:val="FollowedHyperlink"/>
    <w:rsid w:val="00E71894"/>
    <w:rPr>
      <w:color w:val="800080"/>
      <w:u w:val="single"/>
    </w:rPr>
  </w:style>
  <w:style w:type="character" w:styleId="Kommentarzeichen">
    <w:name w:val="annotation reference"/>
    <w:semiHidden/>
    <w:rsid w:val="00AE5144"/>
    <w:rPr>
      <w:sz w:val="16"/>
      <w:szCs w:val="16"/>
    </w:rPr>
  </w:style>
  <w:style w:type="paragraph" w:styleId="Kommentartext">
    <w:name w:val="annotation text"/>
    <w:basedOn w:val="Standard"/>
    <w:semiHidden/>
    <w:rsid w:val="00AE5144"/>
  </w:style>
  <w:style w:type="paragraph" w:styleId="Kommentarthema">
    <w:name w:val="annotation subject"/>
    <w:basedOn w:val="Kommentartext"/>
    <w:next w:val="Kommentartext"/>
    <w:semiHidden/>
    <w:rsid w:val="00AE5144"/>
    <w:rPr>
      <w:b/>
      <w:bCs/>
    </w:rPr>
  </w:style>
  <w:style w:type="paragraph" w:customStyle="1" w:styleId="Listenabsatz1">
    <w:name w:val="Listenabsatz1"/>
    <w:basedOn w:val="Standard"/>
    <w:rsid w:val="002E1E06"/>
    <w:pPr>
      <w:spacing w:after="200" w:line="276" w:lineRule="auto"/>
      <w:ind w:left="720"/>
      <w:contextualSpacing/>
    </w:pPr>
    <w:rPr>
      <w:rFonts w:ascii="Calibri" w:hAnsi="Calibri"/>
      <w:sz w:val="22"/>
      <w:szCs w:val="22"/>
      <w:lang w:eastAsia="en-US"/>
    </w:rPr>
  </w:style>
  <w:style w:type="paragraph" w:styleId="Listenabsatz">
    <w:name w:val="List Paragraph"/>
    <w:basedOn w:val="Standard"/>
    <w:uiPriority w:val="34"/>
    <w:qFormat/>
    <w:rsid w:val="004869C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Dax-Light" w:hAnsi="Dax-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b/>
      <w:bCs/>
      <w:smallCaps/>
      <w:sz w:val="36"/>
      <w:u w:val="single"/>
    </w:rPr>
  </w:style>
  <w:style w:type="character" w:styleId="Seitenzahl">
    <w:name w:val="page number"/>
    <w:rPr>
      <w:rFonts w:ascii="Dax-Light" w:hAnsi="Dax-Light"/>
      <w:sz w:val="20"/>
    </w:rPr>
  </w:style>
  <w:style w:type="paragraph" w:styleId="Umschlagabsenderadresse">
    <w:name w:val="envelope return"/>
    <w:basedOn w:val="Standard"/>
  </w:style>
  <w:style w:type="paragraph" w:styleId="Textkrper-Zeileneinzug">
    <w:name w:val="Body Text Indent"/>
    <w:basedOn w:val="Standard"/>
    <w:pPr>
      <w:tabs>
        <w:tab w:val="left" w:pos="709"/>
        <w:tab w:val="left" w:pos="1134"/>
      </w:tabs>
      <w:ind w:left="709" w:hanging="709"/>
    </w:pPr>
  </w:style>
  <w:style w:type="paragraph" w:styleId="Sprechblasentext">
    <w:name w:val="Balloon Text"/>
    <w:basedOn w:val="Standard"/>
    <w:semiHidden/>
    <w:rsid w:val="00C806E5"/>
    <w:rPr>
      <w:rFonts w:ascii="Tahoma" w:hAnsi="Tahoma" w:cs="Tahoma"/>
      <w:sz w:val="16"/>
      <w:szCs w:val="16"/>
    </w:rPr>
  </w:style>
  <w:style w:type="table" w:styleId="Tabellenraster">
    <w:name w:val="Table Grid"/>
    <w:basedOn w:val="NormaleTabelle"/>
    <w:rsid w:val="0026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0F7FA2"/>
    <w:pPr>
      <w:shd w:val="clear" w:color="auto" w:fill="000080"/>
    </w:pPr>
    <w:rPr>
      <w:rFonts w:ascii="Tahoma" w:hAnsi="Tahoma" w:cs="Tahoma"/>
    </w:rPr>
  </w:style>
  <w:style w:type="character" w:styleId="Hyperlink">
    <w:name w:val="Hyperlink"/>
    <w:rsid w:val="00AA2DA4"/>
    <w:rPr>
      <w:color w:val="0000FF"/>
      <w:u w:val="single"/>
    </w:rPr>
  </w:style>
  <w:style w:type="paragraph" w:customStyle="1" w:styleId="Mfg">
    <w:name w:val="Mfg"/>
    <w:rsid w:val="0014058D"/>
  </w:style>
  <w:style w:type="character" w:styleId="BesuchterHyperlink">
    <w:name w:val="FollowedHyperlink"/>
    <w:rsid w:val="00E71894"/>
    <w:rPr>
      <w:color w:val="800080"/>
      <w:u w:val="single"/>
    </w:rPr>
  </w:style>
  <w:style w:type="character" w:styleId="Kommentarzeichen">
    <w:name w:val="annotation reference"/>
    <w:semiHidden/>
    <w:rsid w:val="00AE5144"/>
    <w:rPr>
      <w:sz w:val="16"/>
      <w:szCs w:val="16"/>
    </w:rPr>
  </w:style>
  <w:style w:type="paragraph" w:styleId="Kommentartext">
    <w:name w:val="annotation text"/>
    <w:basedOn w:val="Standard"/>
    <w:semiHidden/>
    <w:rsid w:val="00AE5144"/>
  </w:style>
  <w:style w:type="paragraph" w:styleId="Kommentarthema">
    <w:name w:val="annotation subject"/>
    <w:basedOn w:val="Kommentartext"/>
    <w:next w:val="Kommentartext"/>
    <w:semiHidden/>
    <w:rsid w:val="00AE5144"/>
    <w:rPr>
      <w:b/>
      <w:bCs/>
    </w:rPr>
  </w:style>
  <w:style w:type="paragraph" w:customStyle="1" w:styleId="Listenabsatz1">
    <w:name w:val="Listenabsatz1"/>
    <w:basedOn w:val="Standard"/>
    <w:rsid w:val="002E1E06"/>
    <w:pPr>
      <w:spacing w:after="200" w:line="276" w:lineRule="auto"/>
      <w:ind w:left="720"/>
      <w:contextualSpacing/>
    </w:pPr>
    <w:rPr>
      <w:rFonts w:ascii="Calibri" w:hAnsi="Calibri"/>
      <w:sz w:val="22"/>
      <w:szCs w:val="22"/>
      <w:lang w:eastAsia="en-US"/>
    </w:rPr>
  </w:style>
  <w:style w:type="paragraph" w:styleId="Listenabsatz">
    <w:name w:val="List Paragraph"/>
    <w:basedOn w:val="Standard"/>
    <w:uiPriority w:val="34"/>
    <w:qFormat/>
    <w:rsid w:val="004869C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0128">
      <w:bodyDiv w:val="1"/>
      <w:marLeft w:val="0"/>
      <w:marRight w:val="0"/>
      <w:marTop w:val="0"/>
      <w:marBottom w:val="0"/>
      <w:divBdr>
        <w:top w:val="none" w:sz="0" w:space="0" w:color="auto"/>
        <w:left w:val="none" w:sz="0" w:space="0" w:color="auto"/>
        <w:bottom w:val="none" w:sz="0" w:space="0" w:color="auto"/>
        <w:right w:val="none" w:sz="0" w:space="0" w:color="auto"/>
      </w:divBdr>
      <w:divsChild>
        <w:div w:id="845362982">
          <w:marLeft w:val="0"/>
          <w:marRight w:val="0"/>
          <w:marTop w:val="0"/>
          <w:marBottom w:val="0"/>
          <w:divBdr>
            <w:top w:val="none" w:sz="0" w:space="0" w:color="auto"/>
            <w:left w:val="none" w:sz="0" w:space="0" w:color="auto"/>
            <w:bottom w:val="none" w:sz="0" w:space="0" w:color="auto"/>
            <w:right w:val="none" w:sz="0" w:space="0" w:color="auto"/>
          </w:divBdr>
        </w:div>
      </w:divsChild>
    </w:div>
    <w:div w:id="1212964361">
      <w:bodyDiv w:val="1"/>
      <w:marLeft w:val="0"/>
      <w:marRight w:val="0"/>
      <w:marTop w:val="0"/>
      <w:marBottom w:val="0"/>
      <w:divBdr>
        <w:top w:val="none" w:sz="0" w:space="0" w:color="auto"/>
        <w:left w:val="none" w:sz="0" w:space="0" w:color="auto"/>
        <w:bottom w:val="none" w:sz="0" w:space="0" w:color="auto"/>
        <w:right w:val="none" w:sz="0" w:space="0" w:color="auto"/>
      </w:divBdr>
    </w:div>
    <w:div w:id="1797675071">
      <w:bodyDiv w:val="1"/>
      <w:marLeft w:val="0"/>
      <w:marRight w:val="0"/>
      <w:marTop w:val="0"/>
      <w:marBottom w:val="0"/>
      <w:divBdr>
        <w:top w:val="none" w:sz="0" w:space="0" w:color="auto"/>
        <w:left w:val="none" w:sz="0" w:space="0" w:color="auto"/>
        <w:bottom w:val="none" w:sz="0" w:space="0" w:color="auto"/>
        <w:right w:val="none" w:sz="0" w:space="0" w:color="auto"/>
      </w:divBdr>
    </w:div>
    <w:div w:id="1809131655">
      <w:bodyDiv w:val="1"/>
      <w:marLeft w:val="0"/>
      <w:marRight w:val="0"/>
      <w:marTop w:val="0"/>
      <w:marBottom w:val="0"/>
      <w:divBdr>
        <w:top w:val="none" w:sz="0" w:space="0" w:color="auto"/>
        <w:left w:val="none" w:sz="0" w:space="0" w:color="auto"/>
        <w:bottom w:val="none" w:sz="0" w:space="0" w:color="auto"/>
        <w:right w:val="none" w:sz="0" w:space="0" w:color="auto"/>
      </w:divBdr>
      <w:divsChild>
        <w:div w:id="167503797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ausr1055\GB3INTREXX\FACHTHEMEN\EG_WRRL\AB34_Flussgebietsmanagement\GEBIETSKOOPERATIONEN\Sitzungsunterlagen\1.%20Sitzung%202014\www.nlwkn.niedersachsen.de\download\811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ausr1055\GB3INTREXX\FACHTHEMEN\EG_WRRL\AB34_Flussgebietsmanagement\GEBIETSKOOPERATIONEN\Sitzungsunterlagen\1.%20Sitzung%202014\www.nlwkn.niedersachsen.de\startseite\wasserwirtschaft\egwasserrahmenrichtlinie\umsetzung_egwrrl\umweltziele\bestandsaufnahme\bestandsaufnahme-2013-118791.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wkn.niedersachsen.de/service/veroeffentlichungen_webshop/schriften_zum_downloaden/downloads_gewaesserguete/veroeffentlichungen-zum-thema-gewaesserguete-107788.html"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annover.de/Leben-in-der-Region-Hannover/Umwelt/Wasser-Abwasser/Gew&#228;sser/Unterhaltung-von-Gew&#228;ssern-III.-Ordnung2/Gew&#228;sserentwicklung-durch-Unterhalt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A226-E4D4-4E64-B9EB-B2279287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11809</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13234</CharactersWithSpaces>
  <SharedDoc>false</SharedDoc>
  <HLinks>
    <vt:vector size="12" baseType="variant">
      <vt:variant>
        <vt:i4>7077951</vt:i4>
      </vt:variant>
      <vt:variant>
        <vt:i4>6</vt:i4>
      </vt:variant>
      <vt:variant>
        <vt:i4>0</vt:i4>
      </vt:variant>
      <vt:variant>
        <vt:i4>5</vt:i4>
      </vt:variant>
      <vt:variant>
        <vt:lpwstr>http://www.hannover.de/</vt:lpwstr>
      </vt:variant>
      <vt:variant>
        <vt:lpwstr/>
      </vt:variant>
      <vt:variant>
        <vt:i4>7077979</vt:i4>
      </vt:variant>
      <vt:variant>
        <vt:i4>3</vt:i4>
      </vt:variant>
      <vt:variant>
        <vt:i4>0</vt:i4>
      </vt:variant>
      <vt:variant>
        <vt:i4>5</vt:i4>
      </vt:variant>
      <vt:variant>
        <vt:lpwstr>http://www.nlwkn.niedersachsen.de/startseite/wasserwirtschaft/egwasserrahmenrichtlinie/umsetzung_egwrrl/umweltziele/bestandsaufnahme/bestandsaufnahme-2013-118791.html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Bake</dc:creator>
  <cp:keywords/>
  <dc:description/>
  <cp:lastModifiedBy>Barbara Kessel</cp:lastModifiedBy>
  <cp:revision>9</cp:revision>
  <cp:lastPrinted>2014-07-18T09:56:00Z</cp:lastPrinted>
  <dcterms:created xsi:type="dcterms:W3CDTF">2014-07-17T08:51:00Z</dcterms:created>
  <dcterms:modified xsi:type="dcterms:W3CDTF">2014-07-18T10:02:00Z</dcterms:modified>
</cp:coreProperties>
</file>